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CD863" w14:textId="3FAF70B4" w:rsidR="00674136" w:rsidRDefault="00674136" w:rsidP="00674136">
      <w:pPr>
        <w:rPr>
          <w:rFonts w:ascii="Arial" w:hAnsi="Arial" w:cs="Arial"/>
        </w:rPr>
      </w:pPr>
    </w:p>
    <w:p w14:paraId="7CF82207" w14:textId="77777777" w:rsidR="00674136" w:rsidRDefault="00674136" w:rsidP="00674136">
      <w:pPr>
        <w:rPr>
          <w:rFonts w:ascii="Arial" w:hAnsi="Arial" w:cs="Arial"/>
        </w:rPr>
      </w:pPr>
    </w:p>
    <w:p w14:paraId="31F8AAB8" w14:textId="77777777" w:rsidR="00674136" w:rsidRDefault="00674136" w:rsidP="00674136">
      <w:pPr>
        <w:rPr>
          <w:rFonts w:ascii="Arial" w:hAnsi="Arial" w:cs="Arial"/>
        </w:rPr>
      </w:pPr>
    </w:p>
    <w:p w14:paraId="201C6711" w14:textId="77777777" w:rsidR="00674136" w:rsidRDefault="00674136" w:rsidP="00674136">
      <w:pPr>
        <w:rPr>
          <w:rFonts w:ascii="Arial" w:hAnsi="Arial" w:cs="Arial"/>
        </w:rPr>
      </w:pPr>
    </w:p>
    <w:p w14:paraId="164A7AC8" w14:textId="2BBA2B50" w:rsidR="00674136" w:rsidRPr="008D75DC" w:rsidRDefault="00674136" w:rsidP="00674136">
      <w:pPr>
        <w:rPr>
          <w:rFonts w:ascii="Arial" w:hAnsi="Arial" w:cs="Arial"/>
        </w:rPr>
      </w:pPr>
      <w:r w:rsidRPr="008D75DC">
        <w:rPr>
          <w:rFonts w:ascii="Arial" w:hAnsi="Arial" w:cs="Arial"/>
        </w:rPr>
        <w:t>GIMNAZIJA DR. IVANA KRANJČEVA</w:t>
      </w:r>
    </w:p>
    <w:p w14:paraId="42551908" w14:textId="77777777" w:rsidR="00674136" w:rsidRPr="008D75DC" w:rsidRDefault="00674136" w:rsidP="00674136">
      <w:pPr>
        <w:rPr>
          <w:rFonts w:ascii="Arial" w:hAnsi="Arial" w:cs="Arial"/>
        </w:rPr>
      </w:pPr>
      <w:r w:rsidRPr="008D75DC">
        <w:rPr>
          <w:rFonts w:ascii="Arial" w:hAnsi="Arial" w:cs="Arial"/>
        </w:rPr>
        <w:t>ĐURĐEVAC</w:t>
      </w:r>
    </w:p>
    <w:p w14:paraId="55AE2198" w14:textId="77777777" w:rsidR="00674136" w:rsidRPr="008D75DC" w:rsidRDefault="00674136" w:rsidP="00674136">
      <w:pPr>
        <w:rPr>
          <w:rFonts w:ascii="Arial" w:hAnsi="Arial" w:cs="Arial"/>
        </w:rPr>
      </w:pPr>
      <w:r w:rsidRPr="008D75DC">
        <w:rPr>
          <w:rFonts w:ascii="Arial" w:hAnsi="Arial" w:cs="Arial"/>
        </w:rPr>
        <w:t>Dr. Ivana Kranjčeva 5</w:t>
      </w:r>
    </w:p>
    <w:p w14:paraId="144BAE52" w14:textId="77777777" w:rsidR="00674136" w:rsidRPr="008D75DC" w:rsidRDefault="00674136" w:rsidP="00674136">
      <w:pPr>
        <w:rPr>
          <w:rFonts w:ascii="Arial" w:hAnsi="Arial" w:cs="Arial"/>
        </w:rPr>
      </w:pPr>
      <w:r w:rsidRPr="008D75DC">
        <w:rPr>
          <w:rFonts w:ascii="Arial" w:hAnsi="Arial" w:cs="Arial"/>
        </w:rPr>
        <w:t>Đurđevac</w:t>
      </w:r>
    </w:p>
    <w:p w14:paraId="366B3B0F" w14:textId="77777777" w:rsidR="00674136" w:rsidRPr="000358C2" w:rsidRDefault="00674136" w:rsidP="00674136">
      <w:pPr>
        <w:rPr>
          <w:rFonts w:ascii="Arial" w:hAnsi="Arial" w:cs="Arial"/>
          <w:sz w:val="20"/>
          <w:szCs w:val="20"/>
        </w:rPr>
      </w:pPr>
      <w:r w:rsidRPr="000358C2">
        <w:rPr>
          <w:rFonts w:ascii="Arial" w:hAnsi="Arial" w:cs="Arial"/>
          <w:sz w:val="20"/>
          <w:szCs w:val="20"/>
        </w:rPr>
        <w:t>OIB:21120261369</w:t>
      </w:r>
    </w:p>
    <w:p w14:paraId="4AC57BED" w14:textId="3A4A8EF9" w:rsidR="00674136" w:rsidRPr="004764FD" w:rsidRDefault="00674136" w:rsidP="00674136">
      <w:pPr>
        <w:rPr>
          <w:rFonts w:ascii="Arial" w:hAnsi="Arial" w:cs="Arial"/>
          <w:sz w:val="20"/>
          <w:szCs w:val="20"/>
        </w:rPr>
      </w:pPr>
      <w:r w:rsidRPr="004764FD">
        <w:rPr>
          <w:rFonts w:ascii="Arial" w:hAnsi="Arial" w:cs="Arial"/>
          <w:sz w:val="20"/>
          <w:szCs w:val="20"/>
        </w:rPr>
        <w:t>KLASA:400-04/2</w:t>
      </w:r>
      <w:r w:rsidR="004764FD" w:rsidRPr="004764FD">
        <w:rPr>
          <w:rFonts w:ascii="Arial" w:hAnsi="Arial" w:cs="Arial"/>
          <w:sz w:val="20"/>
          <w:szCs w:val="20"/>
        </w:rPr>
        <w:t>25</w:t>
      </w:r>
      <w:r w:rsidRPr="004764FD">
        <w:rPr>
          <w:rFonts w:ascii="Arial" w:hAnsi="Arial" w:cs="Arial"/>
          <w:sz w:val="20"/>
          <w:szCs w:val="20"/>
        </w:rPr>
        <w:t>-01/</w:t>
      </w:r>
      <w:r w:rsidR="004764FD" w:rsidRPr="004764FD">
        <w:rPr>
          <w:rFonts w:ascii="Arial" w:hAnsi="Arial" w:cs="Arial"/>
          <w:sz w:val="20"/>
          <w:szCs w:val="20"/>
        </w:rPr>
        <w:t>3</w:t>
      </w:r>
    </w:p>
    <w:p w14:paraId="153005E5" w14:textId="77777777" w:rsidR="00674136" w:rsidRPr="004764FD" w:rsidRDefault="00674136" w:rsidP="00674136">
      <w:pPr>
        <w:rPr>
          <w:rFonts w:ascii="Arial" w:hAnsi="Arial" w:cs="Arial"/>
          <w:sz w:val="20"/>
          <w:szCs w:val="20"/>
        </w:rPr>
      </w:pPr>
      <w:r w:rsidRPr="004764FD">
        <w:rPr>
          <w:rFonts w:ascii="Arial" w:hAnsi="Arial" w:cs="Arial"/>
          <w:sz w:val="20"/>
          <w:szCs w:val="20"/>
        </w:rPr>
        <w:t>URBROJ:2137-52-24-01</w:t>
      </w:r>
    </w:p>
    <w:p w14:paraId="6E5EF103" w14:textId="29303D2B" w:rsidR="00674136" w:rsidRPr="004764FD" w:rsidRDefault="00674136" w:rsidP="00674136">
      <w:pPr>
        <w:rPr>
          <w:rFonts w:ascii="Arial" w:hAnsi="Arial" w:cs="Arial"/>
          <w:sz w:val="20"/>
          <w:szCs w:val="20"/>
        </w:rPr>
      </w:pPr>
      <w:r w:rsidRPr="004764FD">
        <w:rPr>
          <w:rFonts w:ascii="Arial" w:hAnsi="Arial" w:cs="Arial"/>
          <w:sz w:val="20"/>
          <w:szCs w:val="20"/>
        </w:rPr>
        <w:t>Đurđevac,</w:t>
      </w:r>
      <w:r w:rsidR="00025202" w:rsidRPr="004764FD">
        <w:rPr>
          <w:rFonts w:ascii="Arial" w:hAnsi="Arial" w:cs="Arial"/>
          <w:sz w:val="20"/>
          <w:szCs w:val="20"/>
        </w:rPr>
        <w:t>1</w:t>
      </w:r>
      <w:r w:rsidR="004764FD" w:rsidRPr="004764FD">
        <w:rPr>
          <w:rFonts w:ascii="Arial" w:hAnsi="Arial" w:cs="Arial"/>
          <w:sz w:val="20"/>
          <w:szCs w:val="20"/>
        </w:rPr>
        <w:t>4.07</w:t>
      </w:r>
      <w:r w:rsidR="00025202" w:rsidRPr="004764FD">
        <w:rPr>
          <w:rFonts w:ascii="Arial" w:hAnsi="Arial" w:cs="Arial"/>
          <w:sz w:val="20"/>
          <w:szCs w:val="20"/>
        </w:rPr>
        <w:t>.2025.</w:t>
      </w:r>
    </w:p>
    <w:p w14:paraId="4B510397" w14:textId="77777777" w:rsidR="00674136" w:rsidRPr="008D75DC" w:rsidRDefault="00674136" w:rsidP="00674136">
      <w:pPr>
        <w:rPr>
          <w:rFonts w:ascii="Arial" w:hAnsi="Arial" w:cs="Arial"/>
        </w:rPr>
      </w:pPr>
    </w:p>
    <w:p w14:paraId="7E03894D" w14:textId="77777777" w:rsidR="00674136" w:rsidRPr="008D75DC" w:rsidRDefault="00674136" w:rsidP="00674136">
      <w:pPr>
        <w:jc w:val="center"/>
        <w:rPr>
          <w:rFonts w:ascii="Arial" w:hAnsi="Arial" w:cs="Arial"/>
        </w:rPr>
      </w:pPr>
    </w:p>
    <w:p w14:paraId="68B739D1" w14:textId="77777777" w:rsidR="00674136" w:rsidRPr="008D75DC" w:rsidRDefault="00674136" w:rsidP="00674136">
      <w:pPr>
        <w:jc w:val="center"/>
        <w:rPr>
          <w:rFonts w:ascii="Arial" w:hAnsi="Arial" w:cs="Arial"/>
        </w:rPr>
      </w:pPr>
    </w:p>
    <w:p w14:paraId="58320807" w14:textId="77777777" w:rsidR="00674136" w:rsidRPr="008D75DC" w:rsidRDefault="00674136" w:rsidP="00674136">
      <w:pPr>
        <w:jc w:val="center"/>
        <w:rPr>
          <w:rFonts w:ascii="Arial" w:hAnsi="Arial" w:cs="Arial"/>
        </w:rPr>
      </w:pPr>
    </w:p>
    <w:p w14:paraId="126ACD1C" w14:textId="77777777" w:rsidR="00674136" w:rsidRPr="008D75DC" w:rsidRDefault="00674136" w:rsidP="00674136">
      <w:pPr>
        <w:jc w:val="center"/>
        <w:rPr>
          <w:rFonts w:ascii="Arial" w:hAnsi="Arial" w:cs="Arial"/>
        </w:rPr>
      </w:pPr>
    </w:p>
    <w:p w14:paraId="264B7979" w14:textId="77777777" w:rsidR="00674136" w:rsidRPr="008D75DC" w:rsidRDefault="00674136" w:rsidP="00674136">
      <w:pPr>
        <w:jc w:val="center"/>
        <w:rPr>
          <w:rFonts w:ascii="Arial" w:hAnsi="Arial" w:cs="Arial"/>
        </w:rPr>
      </w:pPr>
    </w:p>
    <w:p w14:paraId="387FE9AE" w14:textId="77777777" w:rsidR="00674136" w:rsidRPr="008D75DC" w:rsidRDefault="00674136" w:rsidP="00674136">
      <w:pPr>
        <w:jc w:val="center"/>
        <w:rPr>
          <w:rFonts w:ascii="Arial" w:hAnsi="Arial" w:cs="Arial"/>
        </w:rPr>
      </w:pPr>
    </w:p>
    <w:p w14:paraId="1E348012" w14:textId="77777777" w:rsidR="00674136" w:rsidRPr="008D75DC" w:rsidRDefault="00674136" w:rsidP="00674136">
      <w:pPr>
        <w:jc w:val="center"/>
        <w:rPr>
          <w:rFonts w:ascii="Arial" w:hAnsi="Arial" w:cs="Arial"/>
        </w:rPr>
      </w:pPr>
    </w:p>
    <w:p w14:paraId="5F21ED6E" w14:textId="77777777" w:rsidR="00674136" w:rsidRPr="008D75DC" w:rsidRDefault="00674136" w:rsidP="00674136">
      <w:pPr>
        <w:jc w:val="center"/>
        <w:rPr>
          <w:rFonts w:ascii="Arial" w:hAnsi="Arial" w:cs="Arial"/>
        </w:rPr>
      </w:pPr>
    </w:p>
    <w:p w14:paraId="339E8C53" w14:textId="77777777" w:rsidR="00674136" w:rsidRPr="008D75DC" w:rsidRDefault="00674136" w:rsidP="00674136">
      <w:pPr>
        <w:jc w:val="center"/>
        <w:rPr>
          <w:rFonts w:ascii="Arial" w:hAnsi="Arial" w:cs="Arial"/>
        </w:rPr>
      </w:pPr>
    </w:p>
    <w:p w14:paraId="647A0D30" w14:textId="77777777" w:rsidR="00674136" w:rsidRPr="008D75DC" w:rsidRDefault="00674136" w:rsidP="00674136">
      <w:pPr>
        <w:jc w:val="center"/>
        <w:rPr>
          <w:rFonts w:ascii="Arial" w:hAnsi="Arial" w:cs="Arial"/>
        </w:rPr>
      </w:pPr>
    </w:p>
    <w:p w14:paraId="3958DDC1" w14:textId="77777777" w:rsidR="00674136" w:rsidRPr="008D75DC" w:rsidRDefault="00674136" w:rsidP="00674136">
      <w:pPr>
        <w:jc w:val="center"/>
        <w:rPr>
          <w:rFonts w:ascii="Arial" w:hAnsi="Arial" w:cs="Arial"/>
        </w:rPr>
      </w:pPr>
    </w:p>
    <w:p w14:paraId="213FFD7F" w14:textId="77777777" w:rsidR="00674136" w:rsidRPr="008D75DC" w:rsidRDefault="00674136" w:rsidP="00674136">
      <w:pPr>
        <w:jc w:val="center"/>
        <w:rPr>
          <w:rFonts w:ascii="Arial" w:hAnsi="Arial" w:cs="Arial"/>
        </w:rPr>
      </w:pPr>
    </w:p>
    <w:p w14:paraId="2EECB672" w14:textId="77777777" w:rsidR="00674136" w:rsidRPr="008D75DC" w:rsidRDefault="00674136" w:rsidP="00674136">
      <w:pPr>
        <w:jc w:val="center"/>
        <w:rPr>
          <w:rFonts w:ascii="Arial" w:hAnsi="Arial" w:cs="Arial"/>
        </w:rPr>
      </w:pPr>
    </w:p>
    <w:p w14:paraId="4A200DED" w14:textId="77777777" w:rsidR="00674136" w:rsidRPr="008D75DC" w:rsidRDefault="00674136" w:rsidP="00674136">
      <w:pPr>
        <w:jc w:val="center"/>
        <w:rPr>
          <w:rFonts w:ascii="Arial" w:hAnsi="Arial" w:cs="Arial"/>
        </w:rPr>
      </w:pPr>
    </w:p>
    <w:p w14:paraId="4AC3271F" w14:textId="23FC303D" w:rsidR="00674136" w:rsidRPr="00E722C7" w:rsidRDefault="00A67CB2" w:rsidP="0067413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POLU</w:t>
      </w:r>
      <w:r w:rsidR="00674136">
        <w:rPr>
          <w:rFonts w:ascii="Arial" w:hAnsi="Arial" w:cs="Arial"/>
          <w:sz w:val="28"/>
          <w:szCs w:val="28"/>
        </w:rPr>
        <w:t>GODIŠNJ</w:t>
      </w:r>
      <w:r w:rsidR="00A974CA">
        <w:rPr>
          <w:rFonts w:ascii="Arial" w:hAnsi="Arial" w:cs="Arial"/>
          <w:sz w:val="28"/>
          <w:szCs w:val="28"/>
        </w:rPr>
        <w:t>I</w:t>
      </w:r>
      <w:r w:rsidR="00674136">
        <w:rPr>
          <w:rFonts w:ascii="Arial" w:hAnsi="Arial" w:cs="Arial"/>
          <w:sz w:val="28"/>
          <w:szCs w:val="28"/>
        </w:rPr>
        <w:t xml:space="preserve"> </w:t>
      </w:r>
      <w:r w:rsidR="00674136" w:rsidRPr="00E722C7">
        <w:rPr>
          <w:rFonts w:ascii="Arial" w:hAnsi="Arial" w:cs="Arial"/>
          <w:sz w:val="28"/>
          <w:szCs w:val="28"/>
        </w:rPr>
        <w:t>IZVJEŠTAJ O IZVRŠENJU</w:t>
      </w:r>
    </w:p>
    <w:p w14:paraId="3BC0AAED" w14:textId="77777777" w:rsidR="00674136" w:rsidRDefault="00674136" w:rsidP="00674136">
      <w:pPr>
        <w:jc w:val="center"/>
        <w:rPr>
          <w:rFonts w:ascii="Arial" w:hAnsi="Arial" w:cs="Arial"/>
          <w:sz w:val="28"/>
          <w:szCs w:val="28"/>
        </w:rPr>
      </w:pPr>
      <w:r w:rsidRPr="00E722C7">
        <w:rPr>
          <w:rFonts w:ascii="Arial" w:hAnsi="Arial" w:cs="Arial"/>
          <w:sz w:val="28"/>
          <w:szCs w:val="28"/>
        </w:rPr>
        <w:t>FINANCIJSKOG PLANA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96A17B1" w14:textId="77777777" w:rsidR="00674136" w:rsidRPr="00E722C7" w:rsidRDefault="00674136" w:rsidP="0067413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GIMNAZIJE DR. IVANA KRANJČEVA ĐURĐEVAC</w:t>
      </w:r>
    </w:p>
    <w:p w14:paraId="261BDA16" w14:textId="6AA868B7" w:rsidR="00674136" w:rsidRPr="00E722C7" w:rsidRDefault="00674136" w:rsidP="00674136">
      <w:pPr>
        <w:jc w:val="center"/>
        <w:rPr>
          <w:rFonts w:ascii="Arial" w:hAnsi="Arial" w:cs="Arial"/>
          <w:sz w:val="28"/>
          <w:szCs w:val="28"/>
        </w:rPr>
      </w:pPr>
      <w:r w:rsidRPr="00E722C7">
        <w:rPr>
          <w:rFonts w:ascii="Arial" w:hAnsi="Arial" w:cs="Arial"/>
          <w:sz w:val="28"/>
          <w:szCs w:val="28"/>
        </w:rPr>
        <w:t>ZA</w:t>
      </w:r>
      <w:r w:rsidR="00E84FE2">
        <w:rPr>
          <w:rFonts w:ascii="Arial" w:hAnsi="Arial" w:cs="Arial"/>
          <w:sz w:val="28"/>
          <w:szCs w:val="28"/>
        </w:rPr>
        <w:t xml:space="preserve"> RAZDOBLJE 1.1.-3</w:t>
      </w:r>
      <w:r w:rsidR="00A67CB2">
        <w:rPr>
          <w:rFonts w:ascii="Arial" w:hAnsi="Arial" w:cs="Arial"/>
          <w:sz w:val="28"/>
          <w:szCs w:val="28"/>
        </w:rPr>
        <w:t>0.06</w:t>
      </w:r>
      <w:r w:rsidRPr="00E722C7">
        <w:rPr>
          <w:rFonts w:ascii="Arial" w:hAnsi="Arial" w:cs="Arial"/>
          <w:sz w:val="28"/>
          <w:szCs w:val="28"/>
        </w:rPr>
        <w:t>.</w:t>
      </w:r>
      <w:r w:rsidR="00A67CB2">
        <w:rPr>
          <w:rFonts w:ascii="Arial" w:hAnsi="Arial" w:cs="Arial"/>
          <w:sz w:val="28"/>
          <w:szCs w:val="28"/>
        </w:rPr>
        <w:t>2025.</w:t>
      </w:r>
      <w:r w:rsidRPr="00E722C7">
        <w:rPr>
          <w:rFonts w:ascii="Arial" w:hAnsi="Arial" w:cs="Arial"/>
          <w:sz w:val="28"/>
          <w:szCs w:val="28"/>
        </w:rPr>
        <w:t xml:space="preserve"> GODINE</w:t>
      </w:r>
    </w:p>
    <w:p w14:paraId="158A5057" w14:textId="77777777" w:rsidR="00674136" w:rsidRDefault="00674136" w:rsidP="00674136">
      <w:pPr>
        <w:widowControl/>
        <w:suppressAutoHyphens w:val="0"/>
        <w:spacing w:after="160" w:line="259" w:lineRule="auto"/>
        <w:rPr>
          <w:rFonts w:ascii="Arial" w:hAnsi="Arial" w:cs="Arial"/>
          <w:sz w:val="28"/>
          <w:szCs w:val="28"/>
        </w:rPr>
      </w:pPr>
    </w:p>
    <w:p w14:paraId="7638E4FB" w14:textId="77777777" w:rsidR="00674136" w:rsidRDefault="00674136" w:rsidP="00674136">
      <w:pPr>
        <w:widowControl/>
        <w:suppressAutoHyphens w:val="0"/>
        <w:spacing w:after="160" w:line="259" w:lineRule="auto"/>
        <w:rPr>
          <w:rFonts w:ascii="Arial" w:hAnsi="Arial" w:cs="Arial"/>
          <w:sz w:val="28"/>
          <w:szCs w:val="28"/>
        </w:rPr>
      </w:pPr>
    </w:p>
    <w:p w14:paraId="6B5A740F" w14:textId="77777777" w:rsidR="00702840" w:rsidRDefault="00702840"/>
    <w:p w14:paraId="3F1BC3E5" w14:textId="77777777" w:rsidR="00674136" w:rsidRDefault="00674136"/>
    <w:p w14:paraId="02FCCE1A" w14:textId="77777777" w:rsidR="00674136" w:rsidRDefault="00674136"/>
    <w:p w14:paraId="14A8ED6E" w14:textId="77777777" w:rsidR="00674136" w:rsidRDefault="00674136"/>
    <w:p w14:paraId="0DB9D1F0" w14:textId="77777777" w:rsidR="00674136" w:rsidRDefault="00674136"/>
    <w:p w14:paraId="1C3EEF8B" w14:textId="77777777" w:rsidR="00674136" w:rsidRDefault="00674136"/>
    <w:p w14:paraId="652175CF" w14:textId="77777777" w:rsidR="00674136" w:rsidRDefault="00674136"/>
    <w:p w14:paraId="64F477D3" w14:textId="77777777" w:rsidR="00674136" w:rsidRDefault="00674136"/>
    <w:p w14:paraId="21A3A3BE" w14:textId="77777777" w:rsidR="00674136" w:rsidRDefault="00674136"/>
    <w:p w14:paraId="6E96B2D4" w14:textId="77777777" w:rsidR="00674136" w:rsidRDefault="00674136"/>
    <w:p w14:paraId="0230363B" w14:textId="77777777" w:rsidR="00674136" w:rsidRDefault="00674136"/>
    <w:p w14:paraId="3F5F5700" w14:textId="77777777" w:rsidR="00674136" w:rsidRDefault="00674136"/>
    <w:p w14:paraId="6266CD55" w14:textId="77777777" w:rsidR="00674136" w:rsidRDefault="00674136"/>
    <w:p w14:paraId="5BED0A53" w14:textId="77777777" w:rsidR="00674136" w:rsidRDefault="00674136"/>
    <w:p w14:paraId="57E53EE0" w14:textId="77777777" w:rsidR="00674136" w:rsidRDefault="00674136"/>
    <w:p w14:paraId="64244ACE" w14:textId="77777777" w:rsidR="00674136" w:rsidRDefault="00674136"/>
    <w:p w14:paraId="196A25A9" w14:textId="77777777" w:rsidR="00674136" w:rsidRDefault="00674136"/>
    <w:p w14:paraId="0956BA04" w14:textId="77777777" w:rsidR="00674136" w:rsidRDefault="00674136"/>
    <w:p w14:paraId="0A44274F" w14:textId="77777777" w:rsidR="00674136" w:rsidRDefault="00674136"/>
    <w:p w14:paraId="43085A21" w14:textId="77777777" w:rsidR="00ED3814" w:rsidRDefault="00ED3814"/>
    <w:tbl>
      <w:tblPr>
        <w:tblW w:w="10600" w:type="dxa"/>
        <w:tblLook w:val="04A0" w:firstRow="1" w:lastRow="0" w:firstColumn="1" w:lastColumn="0" w:noHBand="0" w:noVBand="1"/>
      </w:tblPr>
      <w:tblGrid>
        <w:gridCol w:w="580"/>
        <w:gridCol w:w="3273"/>
        <w:gridCol w:w="67"/>
        <w:gridCol w:w="1405"/>
        <w:gridCol w:w="315"/>
        <w:gridCol w:w="1157"/>
        <w:gridCol w:w="583"/>
        <w:gridCol w:w="889"/>
        <w:gridCol w:w="856"/>
        <w:gridCol w:w="519"/>
        <w:gridCol w:w="281"/>
        <w:gridCol w:w="61"/>
        <w:gridCol w:w="236"/>
        <w:gridCol w:w="426"/>
      </w:tblGrid>
      <w:tr w:rsidR="00ED3814" w:rsidRPr="00ED3814" w14:paraId="4B427D67" w14:textId="77777777" w:rsidTr="005F3916">
        <w:trPr>
          <w:gridAfter w:val="1"/>
          <w:wAfter w:w="396" w:type="dxa"/>
          <w:trHeight w:val="330"/>
        </w:trPr>
        <w:tc>
          <w:tcPr>
            <w:tcW w:w="102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89B82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ED3814" w:rsidRPr="00ED3814" w14:paraId="1A8563AB" w14:textId="77777777" w:rsidTr="005F3916">
        <w:trPr>
          <w:gridAfter w:val="1"/>
          <w:wAfter w:w="396" w:type="dxa"/>
          <w:trHeight w:val="165"/>
        </w:trPr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086F" w14:textId="77777777" w:rsid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  <w:p w14:paraId="1A6DDCC2" w14:textId="77777777" w:rsid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  <w:p w14:paraId="2D9CE00E" w14:textId="77777777" w:rsid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  <w:p w14:paraId="65224D4A" w14:textId="77777777" w:rsid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  <w:p w14:paraId="50D1B494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7BA4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0F4E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FD2D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7905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8E34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557C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1B6F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ED3814" w:rsidRPr="00ED3814" w14:paraId="534794D6" w14:textId="77777777" w:rsidTr="005F3916">
        <w:trPr>
          <w:gridAfter w:val="1"/>
          <w:wAfter w:w="396" w:type="dxa"/>
          <w:trHeight w:val="600"/>
        </w:trPr>
        <w:tc>
          <w:tcPr>
            <w:tcW w:w="102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D51CB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hr-HR"/>
              </w:rPr>
              <w:t>1. OPĆI DIO</w:t>
            </w:r>
          </w:p>
        </w:tc>
      </w:tr>
      <w:tr w:rsidR="00ED3814" w:rsidRPr="00ED3814" w14:paraId="51425F0D" w14:textId="77777777" w:rsidTr="005F3916">
        <w:trPr>
          <w:gridAfter w:val="1"/>
          <w:wAfter w:w="396" w:type="dxa"/>
          <w:trHeight w:val="240"/>
        </w:trPr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C981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4C0E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8809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77AB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B004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5B92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F33D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4719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ED3814" w:rsidRPr="00ED3814" w14:paraId="4FED5A47" w14:textId="77777777" w:rsidTr="005F3916">
        <w:trPr>
          <w:gridAfter w:val="1"/>
          <w:wAfter w:w="396" w:type="dxa"/>
          <w:trHeight w:val="270"/>
        </w:trPr>
        <w:tc>
          <w:tcPr>
            <w:tcW w:w="102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54ECF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  <w:t>1.1. SAŽETAK RAČUNA PRIHODA I RASHODA I RAČUNA FINANCIRANJA</w:t>
            </w:r>
          </w:p>
        </w:tc>
      </w:tr>
      <w:tr w:rsidR="00ED3814" w:rsidRPr="00ED3814" w14:paraId="731522D6" w14:textId="77777777" w:rsidTr="005F3916">
        <w:trPr>
          <w:gridAfter w:val="1"/>
          <w:wAfter w:w="396" w:type="dxa"/>
          <w:trHeight w:val="345"/>
        </w:trPr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3207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2763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C992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C041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4BC4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62FD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5401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B13C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ED3814" w:rsidRPr="00ED3814" w14:paraId="7B7DBAA0" w14:textId="77777777" w:rsidTr="005F3916">
        <w:trPr>
          <w:gridAfter w:val="1"/>
          <w:wAfter w:w="396" w:type="dxa"/>
          <w:trHeight w:val="255"/>
        </w:trPr>
        <w:tc>
          <w:tcPr>
            <w:tcW w:w="102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655FE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</w:rPr>
              <w:t>A) SAŽETAK RAČUNA PRIHODA I RASHODA</w:t>
            </w:r>
          </w:p>
        </w:tc>
      </w:tr>
      <w:tr w:rsidR="00ED3814" w:rsidRPr="00ED3814" w14:paraId="6840A15F" w14:textId="77777777" w:rsidTr="005F3916">
        <w:trPr>
          <w:gridAfter w:val="1"/>
          <w:wAfter w:w="396" w:type="dxa"/>
          <w:trHeight w:val="255"/>
        </w:trPr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85A9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6FDA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AE4C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8AFA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82D8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7321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B0F3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2CB3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ED3814" w:rsidRPr="00ED3814" w14:paraId="20148443" w14:textId="77777777" w:rsidTr="005F3916">
        <w:trPr>
          <w:gridAfter w:val="1"/>
          <w:wAfter w:w="396" w:type="dxa"/>
          <w:trHeight w:val="720"/>
        </w:trPr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BAB42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5AC1D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Ostvarenje / izvršenje</w:t>
            </w: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br/>
              <w:t>30.6.2024.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8A3A9" w14:textId="5D6ED569" w:rsidR="00ED3814" w:rsidRPr="00ED3814" w:rsidRDefault="00EA7060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Izvorni plan/</w:t>
            </w:r>
            <w:r w:rsidR="00ED3814"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B5D0B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Ostvarenje / izvršenje</w:t>
            </w: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br/>
              <w:t>30.6.2025.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D2FE2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Indeks</w:t>
            </w: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2D67A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Indeks</w:t>
            </w: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br/>
              <w:t xml:space="preserve"> 4 / 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FD4F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ED3814" w:rsidRPr="00ED3814" w14:paraId="0C76D5A2" w14:textId="77777777" w:rsidTr="005F3916">
        <w:trPr>
          <w:gridAfter w:val="1"/>
          <w:wAfter w:w="396" w:type="dxa"/>
          <w:trHeight w:val="285"/>
        </w:trPr>
        <w:tc>
          <w:tcPr>
            <w:tcW w:w="38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2B988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48347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D11B5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D4192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93855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2FADB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8590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5F3916" w:rsidRPr="00ED3814" w14:paraId="69C4461D" w14:textId="77777777" w:rsidTr="005F3916">
        <w:trPr>
          <w:gridAfter w:val="1"/>
          <w:wAfter w:w="396" w:type="dxa"/>
          <w:trHeight w:val="495"/>
        </w:trPr>
        <w:tc>
          <w:tcPr>
            <w:tcW w:w="38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5EE661E" w14:textId="77777777" w:rsidR="00ED3814" w:rsidRPr="00ED3814" w:rsidRDefault="00ED3814" w:rsidP="00ED381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5D06490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380.431,21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6AED616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852.431,00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C57C170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423.075,00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DA4CF69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111,21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6B5D45F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49,63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2990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ED3814" w:rsidRPr="00ED3814" w14:paraId="2B16C722" w14:textId="77777777" w:rsidTr="005F3916">
        <w:trPr>
          <w:gridAfter w:val="1"/>
          <w:wAfter w:w="396" w:type="dxa"/>
          <w:trHeight w:val="480"/>
        </w:trPr>
        <w:tc>
          <w:tcPr>
            <w:tcW w:w="38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2A758" w14:textId="77777777" w:rsidR="00ED3814" w:rsidRPr="00ED3814" w:rsidRDefault="00ED3814" w:rsidP="00ED381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AA885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380.431,21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FD014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852.431,00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E8056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423.075,00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E1A64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111,21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73C2E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49,63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7FFC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ED3814" w:rsidRPr="00ED3814" w14:paraId="29C114A4" w14:textId="77777777" w:rsidTr="005F3916">
        <w:trPr>
          <w:gridAfter w:val="1"/>
          <w:wAfter w:w="396" w:type="dxa"/>
          <w:trHeight w:val="480"/>
        </w:trPr>
        <w:tc>
          <w:tcPr>
            <w:tcW w:w="38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21C00" w14:textId="77777777" w:rsidR="00ED3814" w:rsidRPr="00ED3814" w:rsidRDefault="00ED3814" w:rsidP="00ED381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8EBC4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987C8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AEBBB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24A3C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6CFD0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4D9B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5F3916" w:rsidRPr="00ED3814" w14:paraId="0C722004" w14:textId="77777777" w:rsidTr="005F3916">
        <w:trPr>
          <w:gridAfter w:val="1"/>
          <w:wAfter w:w="396" w:type="dxa"/>
          <w:trHeight w:val="495"/>
        </w:trPr>
        <w:tc>
          <w:tcPr>
            <w:tcW w:w="38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F41AF8B" w14:textId="77777777" w:rsidR="00ED3814" w:rsidRPr="00ED3814" w:rsidRDefault="00ED3814" w:rsidP="00ED381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5F84AC7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407.425,72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15981B1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899.331,00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1D1557E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511.743,00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6C995B9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125,60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E81909B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56,90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5F33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ED3814" w:rsidRPr="00ED3814" w14:paraId="3AFE13DB" w14:textId="77777777" w:rsidTr="005F3916">
        <w:trPr>
          <w:gridAfter w:val="1"/>
          <w:wAfter w:w="396" w:type="dxa"/>
          <w:trHeight w:val="480"/>
        </w:trPr>
        <w:tc>
          <w:tcPr>
            <w:tcW w:w="38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2EFEE" w14:textId="77777777" w:rsidR="00ED3814" w:rsidRPr="00ED3814" w:rsidRDefault="00ED3814" w:rsidP="00ED381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B32F6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407.138,64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ED55D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882.331,00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C545B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503.470,18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D25C4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123,66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E8999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57,06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91AB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ED3814" w:rsidRPr="00ED3814" w14:paraId="09C3AE6F" w14:textId="77777777" w:rsidTr="005F3916">
        <w:trPr>
          <w:gridAfter w:val="1"/>
          <w:wAfter w:w="396" w:type="dxa"/>
          <w:trHeight w:val="495"/>
        </w:trPr>
        <w:tc>
          <w:tcPr>
            <w:tcW w:w="38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C7E04" w14:textId="77777777" w:rsidR="00ED3814" w:rsidRPr="00ED3814" w:rsidRDefault="00ED3814" w:rsidP="00ED381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B47E7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287,08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24AB3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89070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8.272,82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A099A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2.881,71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F4EE3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48,66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0A58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5F3916" w:rsidRPr="00ED3814" w14:paraId="4BBAE488" w14:textId="77777777" w:rsidTr="005F3916">
        <w:trPr>
          <w:gridAfter w:val="1"/>
          <w:wAfter w:w="396" w:type="dxa"/>
          <w:trHeight w:val="480"/>
        </w:trPr>
        <w:tc>
          <w:tcPr>
            <w:tcW w:w="38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3079159" w14:textId="77777777" w:rsidR="00ED3814" w:rsidRPr="00ED3814" w:rsidRDefault="00ED3814" w:rsidP="00ED381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RAZLIKA - VIŠAK / MANJAK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45FBF93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-26.994,51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84545BE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-46.900,00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4914D9D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-88.668,00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55B2D5E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328,47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5E844DE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189,06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CAB2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ED3814" w:rsidRPr="00ED3814" w14:paraId="159E6160" w14:textId="77777777" w:rsidTr="005F3916">
        <w:trPr>
          <w:gridAfter w:val="1"/>
          <w:wAfter w:w="396" w:type="dxa"/>
          <w:trHeight w:val="345"/>
        </w:trPr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1563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6AF3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F35F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7089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F643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2E8B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9245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19A3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ED3814" w:rsidRPr="00ED3814" w14:paraId="431A881A" w14:textId="77777777" w:rsidTr="005F3916">
        <w:trPr>
          <w:gridAfter w:val="1"/>
          <w:wAfter w:w="396" w:type="dxa"/>
          <w:trHeight w:val="255"/>
        </w:trPr>
        <w:tc>
          <w:tcPr>
            <w:tcW w:w="102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A6D93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</w:rPr>
              <w:t>B) SAŽETAK RAČUNA FINANCIRANJA</w:t>
            </w:r>
          </w:p>
        </w:tc>
      </w:tr>
      <w:tr w:rsidR="00ED3814" w:rsidRPr="00ED3814" w14:paraId="47CB1935" w14:textId="77777777" w:rsidTr="005F3916">
        <w:trPr>
          <w:gridAfter w:val="1"/>
          <w:wAfter w:w="396" w:type="dxa"/>
          <w:trHeight w:val="165"/>
        </w:trPr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3645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D354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0479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7053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D5E0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D548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FC01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8BD4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ED3814" w:rsidRPr="00ED3814" w14:paraId="6A20DA03" w14:textId="77777777" w:rsidTr="005F3916">
        <w:trPr>
          <w:gridAfter w:val="1"/>
          <w:wAfter w:w="396" w:type="dxa"/>
          <w:trHeight w:val="720"/>
        </w:trPr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2F43F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1079B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Ostvarenje / izvršenje</w:t>
            </w: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br/>
              <w:t>30.6.2024.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D7C4D" w14:textId="524351A8" w:rsidR="00ED3814" w:rsidRPr="00ED3814" w:rsidRDefault="00736F9C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Izvorni plan/</w:t>
            </w:r>
            <w:r w:rsidR="00ED3814"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6A29E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Ostvarenje / izvršenje</w:t>
            </w: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br/>
              <w:t>30.6.2025.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94F8E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Indeks</w:t>
            </w: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br/>
              <w:t>4 / 2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DD15A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Indeks</w:t>
            </w: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br/>
              <w:t xml:space="preserve"> 4 / 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5092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ED3814" w:rsidRPr="00ED3814" w14:paraId="236E3404" w14:textId="77777777" w:rsidTr="005F3916">
        <w:trPr>
          <w:gridAfter w:val="1"/>
          <w:wAfter w:w="396" w:type="dxa"/>
          <w:trHeight w:val="285"/>
        </w:trPr>
        <w:tc>
          <w:tcPr>
            <w:tcW w:w="38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8915D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D6252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1ACD8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0B822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4A5C6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88A53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737C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ED3814" w:rsidRPr="00ED3814" w14:paraId="0BAABF3E" w14:textId="77777777" w:rsidTr="005F3916">
        <w:trPr>
          <w:gridAfter w:val="1"/>
          <w:wAfter w:w="396" w:type="dxa"/>
          <w:trHeight w:val="480"/>
        </w:trPr>
        <w:tc>
          <w:tcPr>
            <w:tcW w:w="38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E3A5E" w14:textId="77777777" w:rsidR="00ED3814" w:rsidRPr="00ED3814" w:rsidRDefault="00ED3814" w:rsidP="00ED381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21BD6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2CBF7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799CC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4037F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6F78E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C2F3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ED3814" w:rsidRPr="00ED3814" w14:paraId="0355F3A2" w14:textId="77777777" w:rsidTr="005F3916">
        <w:trPr>
          <w:gridAfter w:val="1"/>
          <w:wAfter w:w="396" w:type="dxa"/>
          <w:trHeight w:val="480"/>
        </w:trPr>
        <w:tc>
          <w:tcPr>
            <w:tcW w:w="38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774A2" w14:textId="77777777" w:rsidR="00ED3814" w:rsidRPr="00ED3814" w:rsidRDefault="00ED3814" w:rsidP="00ED381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22CC9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D153A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435CC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0CA3F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BA562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79EB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5F3916" w:rsidRPr="00ED3814" w14:paraId="11B9522E" w14:textId="77777777" w:rsidTr="005F3916">
        <w:trPr>
          <w:gridAfter w:val="1"/>
          <w:wAfter w:w="396" w:type="dxa"/>
          <w:trHeight w:val="495"/>
        </w:trPr>
        <w:tc>
          <w:tcPr>
            <w:tcW w:w="38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370375D" w14:textId="77777777" w:rsidR="00ED3814" w:rsidRPr="00ED3814" w:rsidRDefault="00ED3814" w:rsidP="00ED381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NETO FINANCIRANJE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308B663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049D85F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BFE7745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C328C32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A395D5C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94B9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ED3814" w:rsidRPr="00ED3814" w14:paraId="44B4B5CE" w14:textId="77777777" w:rsidTr="005F3916">
        <w:trPr>
          <w:gridAfter w:val="1"/>
          <w:wAfter w:w="396" w:type="dxa"/>
          <w:trHeight w:val="345"/>
        </w:trPr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6171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DE67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F1A7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8484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5E59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3E20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082C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62D2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ED3814" w:rsidRPr="00ED3814" w14:paraId="5E6B6D0D" w14:textId="77777777" w:rsidTr="005F3916">
        <w:trPr>
          <w:gridAfter w:val="1"/>
          <w:wAfter w:w="396" w:type="dxa"/>
          <w:trHeight w:val="255"/>
        </w:trPr>
        <w:tc>
          <w:tcPr>
            <w:tcW w:w="102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F7D6B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</w:rPr>
              <w:t>C) PRENESENI VIŠAK ILI PRENESENI MANJAK</w:t>
            </w:r>
          </w:p>
        </w:tc>
      </w:tr>
      <w:tr w:rsidR="00ED3814" w:rsidRPr="00ED3814" w14:paraId="61DACC19" w14:textId="77777777" w:rsidTr="005F3916">
        <w:trPr>
          <w:gridAfter w:val="1"/>
          <w:wAfter w:w="396" w:type="dxa"/>
          <w:trHeight w:val="135"/>
        </w:trPr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7D3D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6E1D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5063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B77D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01DE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51C0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241E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65EC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ED3814" w:rsidRPr="00ED3814" w14:paraId="2E7545E7" w14:textId="77777777" w:rsidTr="005F3916">
        <w:trPr>
          <w:gridAfter w:val="1"/>
          <w:wAfter w:w="396" w:type="dxa"/>
          <w:trHeight w:val="735"/>
        </w:trPr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4D238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180D6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Ostvarenje / izvršenje</w:t>
            </w: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br/>
              <w:t>30.6.2024.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8916B" w14:textId="1909897D" w:rsidR="00ED3814" w:rsidRPr="00ED3814" w:rsidRDefault="00736F9C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Izvorni plan/</w:t>
            </w:r>
            <w:r w:rsidR="00ED3814"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FA37D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Ostvarenje / izvršenje</w:t>
            </w: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br/>
              <w:t>30.6.2025.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FE8B9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Indeks</w:t>
            </w: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FD3C7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Indeks</w:t>
            </w: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br/>
              <w:t xml:space="preserve"> 4 / 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5993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ED3814" w:rsidRPr="00ED3814" w14:paraId="4CEBCD2A" w14:textId="77777777" w:rsidTr="005F3916">
        <w:trPr>
          <w:gridAfter w:val="1"/>
          <w:wAfter w:w="396" w:type="dxa"/>
          <w:trHeight w:val="285"/>
        </w:trPr>
        <w:tc>
          <w:tcPr>
            <w:tcW w:w="38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77F2A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65CB5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F3531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85D6F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553DA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E9496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EF6C" w14:textId="77777777" w:rsidR="00ED3814" w:rsidRPr="00ED3814" w:rsidRDefault="00ED3814" w:rsidP="00ED381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5F3916" w:rsidRPr="00ED3814" w14:paraId="1DBAFC80" w14:textId="77777777" w:rsidTr="00871B7F">
        <w:trPr>
          <w:gridAfter w:val="1"/>
          <w:wAfter w:w="396" w:type="dxa"/>
          <w:trHeight w:val="480"/>
        </w:trPr>
        <w:tc>
          <w:tcPr>
            <w:tcW w:w="38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D2A9050" w14:textId="77777777" w:rsidR="00ED3814" w:rsidRPr="00ED3814" w:rsidRDefault="00ED3814" w:rsidP="00ED381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92 UKUPAN DONOS VIŠKA / MANJKA IZ PRETHODNIH GODINA*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2FCF4951" w14:textId="77777777" w:rsidR="00ED3814" w:rsidRDefault="00ED3814" w:rsidP="00E835E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  <w:p w14:paraId="34EF0E8D" w14:textId="4F6394A2" w:rsidR="00E835E2" w:rsidRPr="00ED3814" w:rsidRDefault="00E835E2" w:rsidP="00E835E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28.261,06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A628F81" w14:textId="77777777" w:rsidR="00E835E2" w:rsidRDefault="00E835E2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  <w:p w14:paraId="520E079F" w14:textId="6FBEEBA2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46.900,00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1FE8FF78" w14:textId="77777777" w:rsidR="00E835E2" w:rsidRDefault="00E835E2" w:rsidP="00871B7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  <w:p w14:paraId="7F4734C7" w14:textId="1D31F0A1" w:rsidR="00ED3814" w:rsidRPr="00ED3814" w:rsidRDefault="00871B7F" w:rsidP="00871B7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27.750,98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</w:tcPr>
          <w:p w14:paraId="3F4905AB" w14:textId="77777777" w:rsidR="00ED3814" w:rsidRDefault="00ED3814" w:rsidP="00E835E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  <w:p w14:paraId="69C0A436" w14:textId="67CCC41B" w:rsidR="00E835E2" w:rsidRPr="00ED3814" w:rsidRDefault="00E835E2" w:rsidP="00E835E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98.19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47E9676" w14:textId="77777777" w:rsid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  <w:p w14:paraId="1E689771" w14:textId="3B3BFB35" w:rsidR="00E835E2" w:rsidRPr="00ED3814" w:rsidRDefault="00E835E2" w:rsidP="00E835E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59,17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8C24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5F3916" w:rsidRPr="00ED3814" w14:paraId="2CCE682C" w14:textId="77777777" w:rsidTr="00871B7F">
        <w:trPr>
          <w:gridAfter w:val="1"/>
          <w:wAfter w:w="396" w:type="dxa"/>
          <w:trHeight w:val="480"/>
        </w:trPr>
        <w:tc>
          <w:tcPr>
            <w:tcW w:w="38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9756F8D" w14:textId="77777777" w:rsidR="00ED3814" w:rsidRPr="00ED3814" w:rsidRDefault="00ED3814" w:rsidP="00ED381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92 VIŠAK / MANJAK IZ PRETHODNIH GODINA KOJI ĆE SE RASPOREDITI / POKRITI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1F67388" w14:textId="77777777" w:rsidR="00ED3814" w:rsidRDefault="00ED3814" w:rsidP="00347EC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  <w:p w14:paraId="19453EC7" w14:textId="309F7100" w:rsidR="00E835E2" w:rsidRPr="00ED3814" w:rsidRDefault="00E835E2" w:rsidP="00347EC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28.261,06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38E8284" w14:textId="77777777" w:rsidR="00E835E2" w:rsidRDefault="00E835E2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  <w:p w14:paraId="108627DF" w14:textId="0227FFD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46.900,00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B7E335E" w14:textId="77777777" w:rsidR="00E835E2" w:rsidRDefault="00E835E2" w:rsidP="00347EC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  <w:p w14:paraId="05B445BF" w14:textId="66CD9B4D" w:rsidR="00ED3814" w:rsidRPr="00ED3814" w:rsidRDefault="00E835E2" w:rsidP="00E835E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27.750,98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5DB1E517" w14:textId="77777777" w:rsidR="00ED3814" w:rsidRDefault="00ED3814" w:rsidP="00E835E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  <w:p w14:paraId="6FE4588C" w14:textId="4DD311EC" w:rsidR="00E835E2" w:rsidRPr="00ED3814" w:rsidRDefault="00E835E2" w:rsidP="00E835E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98,19</w:t>
            </w: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4A0797E" w14:textId="77777777" w:rsidR="00ED3814" w:rsidRDefault="00ED3814" w:rsidP="00E835E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  <w:p w14:paraId="2625DA7D" w14:textId="78C07BE0" w:rsidR="00E835E2" w:rsidRPr="00ED3814" w:rsidRDefault="00E835E2" w:rsidP="00E835E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59,17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A8FB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ED3814" w:rsidRPr="00ED3814" w14:paraId="49A79083" w14:textId="77777777" w:rsidTr="005F3916">
        <w:trPr>
          <w:gridAfter w:val="1"/>
          <w:wAfter w:w="396" w:type="dxa"/>
          <w:trHeight w:val="300"/>
        </w:trPr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224D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8DEE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D8E0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D520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1EF8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CA9C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BD8E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C63B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ED3814" w:rsidRPr="00ED3814" w14:paraId="48B22946" w14:textId="77777777" w:rsidTr="005F3916">
        <w:trPr>
          <w:gridAfter w:val="1"/>
          <w:wAfter w:w="396" w:type="dxa"/>
          <w:trHeight w:val="510"/>
        </w:trPr>
        <w:tc>
          <w:tcPr>
            <w:tcW w:w="3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FCB94" w14:textId="77777777" w:rsidR="00ED3814" w:rsidRPr="00ED3814" w:rsidRDefault="00ED3814" w:rsidP="00ED381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VIŠAK / MANJAK + NETO FINANCIRANJE + PRENESENI REZULTAT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1CC60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A5006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CC528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4543D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097A7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C64C" w14:textId="77777777" w:rsidR="00ED3814" w:rsidRPr="00ED3814" w:rsidRDefault="00ED3814" w:rsidP="00ED381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ED3814" w:rsidRPr="00ED3814" w14:paraId="7634AA30" w14:textId="77777777" w:rsidTr="005F3916">
        <w:trPr>
          <w:gridAfter w:val="1"/>
          <w:wAfter w:w="396" w:type="dxa"/>
          <w:trHeight w:val="300"/>
        </w:trPr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5032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9257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D6F7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A6E2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0E30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F1FF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A411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179D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ED3814" w:rsidRPr="00ED3814" w14:paraId="053F196D" w14:textId="77777777" w:rsidTr="005F3916">
        <w:trPr>
          <w:gridAfter w:val="1"/>
          <w:wAfter w:w="396" w:type="dxa"/>
          <w:trHeight w:val="1065"/>
        </w:trPr>
        <w:tc>
          <w:tcPr>
            <w:tcW w:w="96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1F091" w14:textId="77777777" w:rsidR="00ED3814" w:rsidRPr="00ED3814" w:rsidRDefault="00ED3814" w:rsidP="00ED381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Napomena:</w:t>
            </w: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br/>
            </w:r>
            <w:r w:rsidRPr="00ED38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br/>
              <w:t>* Redak UKUPAN DONOS VIŠKA / MANJKA IZ PRETHODNIH GODINA služi kao informacija i ne uzima se u obzir kod uravnoteženja proračuna, već se proračun uravnotežuje retkom VIŠAK / MANJAK IZ PRETHODNIH GODINA KOJI ĆE SE POKRITI / RASPOREDITI.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D1B3" w14:textId="77777777" w:rsidR="00ED3814" w:rsidRPr="00ED3814" w:rsidRDefault="00ED3814" w:rsidP="00ED381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B6DE" w14:textId="77777777" w:rsidR="00ED3814" w:rsidRPr="00ED3814" w:rsidRDefault="00ED3814" w:rsidP="00ED3814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5F3916" w:rsidRPr="005F3916" w14:paraId="545E1F72" w14:textId="77777777" w:rsidTr="005F3916">
        <w:trPr>
          <w:trHeight w:val="435"/>
        </w:trPr>
        <w:tc>
          <w:tcPr>
            <w:tcW w:w="106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C1699" w14:textId="77777777" w:rsid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</w:pPr>
          </w:p>
          <w:p w14:paraId="7D734D81" w14:textId="77777777" w:rsid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</w:pPr>
          </w:p>
          <w:p w14:paraId="56BB1DAD" w14:textId="77777777" w:rsid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</w:pPr>
          </w:p>
          <w:p w14:paraId="5FA83DF7" w14:textId="4B715AF4" w:rsidR="005F3916" w:rsidRP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  <w:t>1.2. RAČUN PRIHODA I RASHODA</w:t>
            </w:r>
          </w:p>
        </w:tc>
      </w:tr>
      <w:tr w:rsidR="005F3916" w:rsidRPr="005F3916" w14:paraId="65462B11" w14:textId="77777777" w:rsidTr="005F3916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35C7" w14:textId="77777777" w:rsidR="005F3916" w:rsidRP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</w:pP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D335" w14:textId="77777777" w:rsidR="005F3916" w:rsidRPr="005F3916" w:rsidRDefault="005F3916" w:rsidP="005F3916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6FC4" w14:textId="77777777" w:rsidR="005F3916" w:rsidRPr="005F3916" w:rsidRDefault="005F3916" w:rsidP="005F3916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B867" w14:textId="77777777" w:rsidR="005F3916" w:rsidRPr="005F3916" w:rsidRDefault="005F3916" w:rsidP="005F3916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072E" w14:textId="77777777" w:rsidR="005F3916" w:rsidRPr="005F3916" w:rsidRDefault="005F3916" w:rsidP="005F3916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5FA8" w14:textId="77777777" w:rsidR="005F3916" w:rsidRPr="005F3916" w:rsidRDefault="005F3916" w:rsidP="005F3916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71E5" w14:textId="77777777" w:rsidR="005F3916" w:rsidRPr="005F3916" w:rsidRDefault="005F3916" w:rsidP="005F3916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5F3916" w:rsidRPr="005F3916" w14:paraId="21B6E413" w14:textId="77777777" w:rsidTr="005F3916">
        <w:trPr>
          <w:trHeight w:val="270"/>
        </w:trPr>
        <w:tc>
          <w:tcPr>
            <w:tcW w:w="106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F12F3" w14:textId="77777777" w:rsidR="005F3916" w:rsidRP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</w:rPr>
              <w:t xml:space="preserve">1.2.1. IZVJEŠTAJ O PRIHODIMA I RASHODIMA PREMA EKONOMSKOJ KLASIFIKACIJI </w:t>
            </w:r>
          </w:p>
        </w:tc>
      </w:tr>
      <w:tr w:rsidR="005F3916" w:rsidRPr="005F3916" w14:paraId="7394A8CA" w14:textId="77777777" w:rsidTr="005F3916">
        <w:trPr>
          <w:trHeight w:val="4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60AF" w14:textId="77777777" w:rsidR="005F3916" w:rsidRP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BA64" w14:textId="77777777" w:rsidR="005F3916" w:rsidRPr="005F3916" w:rsidRDefault="005F3916" w:rsidP="005F3916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7D99" w14:textId="77777777" w:rsidR="005F3916" w:rsidRPr="005F3916" w:rsidRDefault="005F3916" w:rsidP="005F3916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34B1" w14:textId="77777777" w:rsidR="005F3916" w:rsidRPr="005F3916" w:rsidRDefault="005F3916" w:rsidP="005F3916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4988" w14:textId="77777777" w:rsidR="005F3916" w:rsidRPr="005F3916" w:rsidRDefault="005F3916" w:rsidP="005F3916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E184" w14:textId="77777777" w:rsidR="005F3916" w:rsidRPr="005F3916" w:rsidRDefault="005F3916" w:rsidP="005F3916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4923" w14:textId="77777777" w:rsidR="005F3916" w:rsidRPr="005F3916" w:rsidRDefault="005F3916" w:rsidP="005F3916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r-HR"/>
              </w:rPr>
            </w:pPr>
          </w:p>
        </w:tc>
      </w:tr>
      <w:tr w:rsidR="005F3916" w:rsidRPr="005F3916" w14:paraId="31EF3E85" w14:textId="77777777" w:rsidTr="005F3916">
        <w:trPr>
          <w:trHeight w:val="645"/>
        </w:trPr>
        <w:tc>
          <w:tcPr>
            <w:tcW w:w="3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91C4EDC" w14:textId="77777777" w:rsidR="005F3916" w:rsidRP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E0A22F7" w14:textId="77777777" w:rsidR="005F3916" w:rsidRP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 xml:space="preserve">Ostvarenje / izvršenje </w:t>
            </w: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br/>
              <w:t>30.6.2024.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5EC3DCA" w14:textId="09A2A048" w:rsidR="005F3916" w:rsidRP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Izvorni plan/</w:t>
            </w: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30B42F9" w14:textId="77777777" w:rsidR="005F3916" w:rsidRP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 xml:space="preserve">Ostvarenje / izvršenje </w:t>
            </w: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br/>
              <w:t>30.6.2025.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2154D6F" w14:textId="77777777" w:rsidR="005F3916" w:rsidRP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Indeks</w:t>
            </w: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6486248" w14:textId="77777777" w:rsidR="005F3916" w:rsidRP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Indeks</w:t>
            </w: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5F3916" w:rsidRPr="005F3916" w14:paraId="2DF1BEBB" w14:textId="77777777" w:rsidTr="005F3916">
        <w:trPr>
          <w:trHeight w:val="195"/>
        </w:trPr>
        <w:tc>
          <w:tcPr>
            <w:tcW w:w="39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E5067" w14:textId="77777777" w:rsidR="005F3916" w:rsidRP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F6252" w14:textId="77777777" w:rsidR="005F3916" w:rsidRP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BDB00" w14:textId="77777777" w:rsidR="005F3916" w:rsidRP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D6889" w14:textId="77777777" w:rsidR="005F3916" w:rsidRP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0524C" w14:textId="77777777" w:rsidR="005F3916" w:rsidRP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1F146" w14:textId="77777777" w:rsidR="005F3916" w:rsidRP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</w:rPr>
              <w:t>6</w:t>
            </w:r>
          </w:p>
        </w:tc>
      </w:tr>
      <w:tr w:rsidR="005F3916" w:rsidRPr="005F3916" w14:paraId="74F4D31B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EDD88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57CD4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2A35D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380.431,21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1F22A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852.431,00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404C3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423.075,00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75599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111,21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BC798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49,63</w:t>
            </w:r>
          </w:p>
        </w:tc>
      </w:tr>
      <w:tr w:rsidR="005F3916" w:rsidRPr="005F3916" w14:paraId="220821D1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3982F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23A22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D1C51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380.431,21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433E7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852.431,00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81517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423.075,00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DC39D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111,21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6109D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49,63</w:t>
            </w:r>
          </w:p>
        </w:tc>
      </w:tr>
      <w:tr w:rsidR="005F3916" w:rsidRPr="005F3916" w14:paraId="3B5E13F0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60D0B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F28B9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A3739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354.779,29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53C68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783.464,00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B2C30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394.921,89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AEF13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111,31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28A3E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50,41</w:t>
            </w:r>
          </w:p>
        </w:tc>
      </w:tr>
      <w:tr w:rsidR="005F3916" w:rsidRPr="005F3916" w14:paraId="03713659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FA67F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31479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Pomoći proračunskim korisnicima iz proračuna koji im nije nadležan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56AF4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353.718,25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4FC5D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260F1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393.694,38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DB945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111,3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95CFE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5232CA62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E9F0B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6361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83100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Tekuće pomoći proračunskim korisnicima iz proračuna koji im nije nadležan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CBC31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353.718,25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C92EC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D2986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393.694,38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EBF97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111,3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8C963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5FCD3422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AEF57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639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C98FF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657E9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1.061,04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772D0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C885A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1.227,51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7C907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115,69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7CD57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34C3EFEE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5D8A9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6391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5C335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Tekući prijenosi između proračunskih korisnika istog proračuna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E8CBD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27,00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A0941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1A6E0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54,00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BDC49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200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E9697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588D5606" w14:textId="77777777" w:rsidTr="005F3916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84577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6393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DD56D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Tekući prijenosi između proračunskih korisnika istog proračuna temeljem prijenosa EU sredstava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17F5A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1.034,04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F87D9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B55BD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1.173,51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51F8E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113,49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87A01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0B614D12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9FFF8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D9421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870F5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23EF9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6AA61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30F7F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6672F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0</w:t>
            </w:r>
          </w:p>
        </w:tc>
      </w:tr>
      <w:tr w:rsidR="005F3916" w:rsidRPr="005F3916" w14:paraId="310FC341" w14:textId="77777777" w:rsidTr="005F3916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65A98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E55C1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CB376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DBADD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69A02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F23F4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330B1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0</w:t>
            </w:r>
          </w:p>
        </w:tc>
      </w:tr>
      <w:tr w:rsidR="005F3916" w:rsidRPr="005F3916" w14:paraId="7AB4A5D6" w14:textId="77777777" w:rsidTr="005F3916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25CFE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667F1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E896E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1.776,00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B04A0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6.300,00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D226C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2.382,00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E8131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134,12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F2D96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37,81</w:t>
            </w:r>
          </w:p>
        </w:tc>
      </w:tr>
      <w:tr w:rsidR="005F3916" w:rsidRPr="005F3916" w14:paraId="5DABA5E2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AF47B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661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208B1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Prihodi od prodaje proizvoda i robe te pruženih usluga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471CC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465,00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E96EC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0A04B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23ECE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02B58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383E947E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7C3EB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6615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3C8AA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Prihodi od pruženih usluga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607BD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465,00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3994E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D0F4A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06E70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98F63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0BBC5BF7" w14:textId="77777777" w:rsidTr="005F3916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38335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663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D757F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Donacije od pravnih i fizičkih osoba izvan općeg proračuna te povrat donacija i kapitalnih pomoći po protestiranim jamstvima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182E5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1.311,00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76B79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2EA74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2.382,00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95AC0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181,69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B6632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1A507A26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0D75D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6631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2F350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D0673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1.311,00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D4111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61A78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1.938,00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239A5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147,83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A56CB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5520FB62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AB376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6632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37D6C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F83FC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715AB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700A9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444,00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12E6E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F2666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51705A12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8C0C1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7AA5F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Prihodi iz nadležnog proračuna i od HZZO-a temeljem ugovornih obveza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FB489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23.875,92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DC431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61.567,00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C3144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25.771,11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AD0A6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107,94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34D12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41,86</w:t>
            </w:r>
          </w:p>
        </w:tc>
      </w:tr>
      <w:tr w:rsidR="005F3916" w:rsidRPr="005F3916" w14:paraId="3252A749" w14:textId="77777777" w:rsidTr="005F3916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C36A9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671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9CE3B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Prihodi iz nadležnog proračuna za financiranje redovne djelatnosti proračunskih korisnika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9894B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23.875,92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4F69C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59BE2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25.771,11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A0571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107,94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F9FD0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10335261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86241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6711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E2893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Prihodi iz nadležnog proračuna za financiranje rashoda poslovanja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76023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23.588,84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000E9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FB2E0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17.498,29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E191D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74,18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629ED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52BFA71B" w14:textId="77777777" w:rsidTr="005F3916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BFF39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6712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AF916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Prihodi iz nadležnog proračuna za financiranje rashoda za nabavu nefinancijske imovine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2907F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287,08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E00E6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54A34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8.272,82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C6DC7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2881,71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C50AB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2F0B2BAD" w14:textId="77777777" w:rsidTr="005F3916">
        <w:trPr>
          <w:trHeight w:val="645"/>
        </w:trPr>
        <w:tc>
          <w:tcPr>
            <w:tcW w:w="3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D7AA1BC" w14:textId="77777777" w:rsidR="005F3916" w:rsidRP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49B647F" w14:textId="77777777" w:rsidR="005F3916" w:rsidRP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 xml:space="preserve">Ostvarenje / izvršenje </w:t>
            </w: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br/>
              <w:t>30.6.2024.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86AFC48" w14:textId="4B7A0255" w:rsidR="005F3916" w:rsidRP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Izvorni plan/</w:t>
            </w: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Rebalans za 2025. godinu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B5D2D13" w14:textId="77777777" w:rsidR="005F3916" w:rsidRP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 xml:space="preserve">Ostvarenje / izvršenje </w:t>
            </w: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br/>
              <w:t>30.6.2025.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097005A" w14:textId="77777777" w:rsidR="005F3916" w:rsidRP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Indeks</w:t>
            </w: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br/>
              <w:t xml:space="preserve"> 4 / 2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BF55D5B" w14:textId="77777777" w:rsidR="005F3916" w:rsidRP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Indeks</w:t>
            </w: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br/>
              <w:t xml:space="preserve"> 4 / 3</w:t>
            </w:r>
          </w:p>
        </w:tc>
      </w:tr>
      <w:tr w:rsidR="005F3916" w:rsidRPr="005F3916" w14:paraId="4EDF827C" w14:textId="77777777" w:rsidTr="005F3916">
        <w:trPr>
          <w:trHeight w:val="195"/>
        </w:trPr>
        <w:tc>
          <w:tcPr>
            <w:tcW w:w="39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7477D" w14:textId="77777777" w:rsidR="005F3916" w:rsidRP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E76B9" w14:textId="77777777" w:rsidR="005F3916" w:rsidRP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DA21F" w14:textId="77777777" w:rsidR="005F3916" w:rsidRP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17679" w14:textId="77777777" w:rsidR="005F3916" w:rsidRP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AD980" w14:textId="77777777" w:rsidR="005F3916" w:rsidRP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6B94D" w14:textId="77777777" w:rsidR="005F3916" w:rsidRPr="005F3916" w:rsidRDefault="005F3916" w:rsidP="005F391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</w:rPr>
              <w:t>6</w:t>
            </w:r>
          </w:p>
        </w:tc>
      </w:tr>
      <w:tr w:rsidR="005F3916" w:rsidRPr="005F3916" w14:paraId="74CA829C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D9BC5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DD4C6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85B50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407.425,72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3EC6C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899.331,00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1B57C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511.743,00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C5679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125,6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E46B0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56,9</w:t>
            </w:r>
          </w:p>
        </w:tc>
      </w:tr>
      <w:tr w:rsidR="005F3916" w:rsidRPr="005F3916" w14:paraId="0E69752A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18F1D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C0981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555A8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407.138,64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3E5ED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882.331,00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86B0C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503.470,18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F7CCF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123,66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3D5AF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57,06</w:t>
            </w:r>
          </w:p>
        </w:tc>
      </w:tr>
      <w:tr w:rsidR="005F3916" w:rsidRPr="005F3916" w14:paraId="0377A7FA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096E2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95902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873C7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349.900,21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E48CC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754.909,00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B9A17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455.356,59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35859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130,14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108B4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60,32</w:t>
            </w:r>
          </w:p>
        </w:tc>
      </w:tr>
      <w:tr w:rsidR="005F3916" w:rsidRPr="005F3916" w14:paraId="69919A7C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3D958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5CF4D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E77A4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289.282,03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0B10A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473AC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378.866,22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65951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130,97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D2502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27AE481A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0824F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3BC74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1B157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284.192,05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D328B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8D377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367.995,55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55552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129,49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70381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00A5342A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0D7EC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3113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867B3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F3E9C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5.089,98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18E75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309A7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10.870,67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61BC5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213,57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40EB5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7369DA3E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ECCDA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5BDBD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CA1DF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14.219,05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ADA47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4AFC8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13.977,45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86B43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98,3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7E0D9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25E79147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66EA4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F55A2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4E957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14.219,05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87F01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D1F62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13.977,45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9BA29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98,3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77C46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182E3FB0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D1068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B47C9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DDA56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46.399,13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DF9CC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4D7D0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62.512,92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7EBBA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134,73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B1C02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00D0B483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DF6F0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73146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A2D56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46.399,13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A0D17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504D1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62.512,92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6C17B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134,73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979C1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2FCB01F3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9BF6F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1E7DB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89C64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56.732,48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48E61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125.379,00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70838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47.667,92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2EBD1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84,02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D6F7E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38,02</w:t>
            </w:r>
          </w:p>
        </w:tc>
      </w:tr>
      <w:tr w:rsidR="005F3916" w:rsidRPr="005F3916" w14:paraId="59F590B2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6A491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4079E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53A67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22.172,58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E3A96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A7D09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19.052,69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B955E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85,93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DFB7B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6313EBF8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CF5E6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24E59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48558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2.744,23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C7914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DD4B3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3.188,58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5A819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116,19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EB574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58F3E22C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07837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097C5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B267A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7.260,13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FDBDA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2299D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4.197,84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349B2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57,82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F0D73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63594F06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89352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86264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3799C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12.168,22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D2300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47BDD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11.666,27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07DFD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95,87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E2F4D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2A6AD8D6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97FE7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CC23E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4B226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2.402,15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30551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FC008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4.234,81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6C7F3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176,29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19556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6ACA0085" w14:textId="77777777" w:rsidTr="005F3916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D665A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C7803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50BD1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617,70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32D2A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86EBD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1.707,78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D1143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276,47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C37EB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77BD7A3B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2D976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D7A7A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088C3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1.623,41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B9701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CC600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1.822,68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4B02A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112,27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6FDA6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6C43332C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71ABA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91DA0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Materijal i dijelovi za tekuće i investicijsko održavanje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2449C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F0B6E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6776A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11,90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01279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17431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0FB51865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F01BD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29915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 xml:space="preserve">Sitni inventar i </w:t>
            </w:r>
            <w:proofErr w:type="spellStart"/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autogume</w:t>
            </w:r>
            <w:proofErr w:type="spellEnd"/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7AA45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161,04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C0BC7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CD504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692,45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4E0E1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429,99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3FD31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618BF7C7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59B22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D22EC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17AB8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17.367,52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DCD86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237A4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13.470,31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D5DA0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77,56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DB52A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4C806A6F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D803B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D49B4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Usluge telefona, interneta, pošte i prijevoza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131F0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2.759,67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5C331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E0411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6.259,64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EF523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226,83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F2E4F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788EA19B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00714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C738A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956EA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962,50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82A6C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03BC9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283F5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D2418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7001D987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A9EF0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018C1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28D76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2.026,99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9D08B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234D3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1.778,57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12B57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87,74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87449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0D79C07E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2F50D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FA182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3AB07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5.016,61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50B3A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C8830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3.344,41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1644B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66,67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15655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3D226EBB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A4B70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CBADD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98C72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1.044,59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DDB49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2729C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930,00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3A483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89,03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B0743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5DB86079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ECA28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E52A7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5765C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5.557,16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A68EA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7830B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1.157,69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B1304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20,83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54803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7F620F4B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9E371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72597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9ECE5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11.531,22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1DB45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5A3E2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6.486,67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CE952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56,25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FCEEB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55375821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1AF3F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3241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CFF98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63FDD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11.531,22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CCC5D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8E5C6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6.486,67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3BC8A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56,25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4CB47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48C35299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CD510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68FF2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CF52D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3.259,01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6BD62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BF9CB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4.423,44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ACC7E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135,73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3EACC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7FBF4E0A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4A428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A4D93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EDF56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58,20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AC567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3CE1E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77,87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73C99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133,8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CA269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1DFB8BC3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1C2CD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lastRenderedPageBreak/>
              <w:t>3293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B32F9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F6801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487,27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5B745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4A1CB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1.818,77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FA66A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373,26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FF6CB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6113C20D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D6C4A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0326B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AFD0D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1.101,44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AAED1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172A0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1.332,00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730C7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120,93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7152B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70044944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845BD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83569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5B723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1.612,10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FAA2F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09946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1.194,80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50838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74,11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91481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77A23BDB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B9C94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2C2BD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5B8EE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46E70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76,00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D685A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8F7DF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A022C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0</w:t>
            </w:r>
          </w:p>
        </w:tc>
      </w:tr>
      <w:tr w:rsidR="005F3916" w:rsidRPr="005F3916" w14:paraId="34472399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F33A6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D4124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8FA1E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101,95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00413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92911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70,25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934B0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68,91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710AA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17,56</w:t>
            </w:r>
          </w:p>
        </w:tc>
      </w:tr>
      <w:tr w:rsidR="005F3916" w:rsidRPr="005F3916" w14:paraId="3F4E8FED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D7641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E7500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Prijenosi između proračunskih korisnika istog proračuna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B7596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101,95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AED9D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A45BA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70,25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1B20E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68,91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8B9D9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73B5E1DA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4459F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3691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FCC64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Tekući prijenosi između proračunskih korisnika istog proračuna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0D3D3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101,95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B01AC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BE9EC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70,25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9AC51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68,91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4985D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51D08FF3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65FA2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F9202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12D7F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B21A7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1.163,00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6C633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E9E1E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4CE06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0</w:t>
            </w:r>
          </w:p>
        </w:tc>
      </w:tr>
      <w:tr w:rsidR="005F3916" w:rsidRPr="005F3916" w14:paraId="5C6C09D5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F39F7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F86A8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DB146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404,00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6A6E3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404,00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837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375,42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DF24D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92,93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52FE9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92,93</w:t>
            </w:r>
          </w:p>
        </w:tc>
      </w:tr>
      <w:tr w:rsidR="005F3916" w:rsidRPr="005F3916" w14:paraId="38B4CE8C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22AE3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41FA2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E432B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404,00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3C71A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9FB4D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375,42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A7E0E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92,93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2CB0F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76D28964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4B15F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3812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53B31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Tekuće donacije u naravi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C8AAF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404,00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14B24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C8FAD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375,42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0B364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92,93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EF179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47DB9B6A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DCAC0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7E053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588F4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287,08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39FFB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D2186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8.272,82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BD424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2881,71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64757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48,66</w:t>
            </w:r>
          </w:p>
        </w:tc>
      </w:tr>
      <w:tr w:rsidR="005F3916" w:rsidRPr="005F3916" w14:paraId="41D9A979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5FDEF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B9E27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F2053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287,08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7E80B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DCA4E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8.272,82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70A26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2881,71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D184B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</w:rPr>
              <w:t>48,66</w:t>
            </w:r>
          </w:p>
        </w:tc>
      </w:tr>
      <w:tr w:rsidR="005F3916" w:rsidRPr="005F3916" w14:paraId="013BF2C1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75196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1BE0A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4313F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1E66D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1A157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7.784,64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753DB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8DCD0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414F006E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C8BC2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A93C7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419E0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18576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9C69A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3.306,02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4C768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2A2DD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78A3A04A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05774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4222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7A84C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Komunikacijska oprema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05D6D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CF510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2582D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1.051,99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DAFCF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E5C9B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36F643E5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92BFF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4224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9ABE0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Medicinska i laboratorijska oprema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3B333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E8AEA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3EF40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2.261,27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E4596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07570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4E34516E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78BEC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4225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FAD81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Instrumenti i uređaji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026B9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A6099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89BCF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1.165,36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E1FF3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C9F9E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76AB617A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4CB6B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C9546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76A43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287,08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438ED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8927F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488,18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8F4AB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170,05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F187D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  <w:tr w:rsidR="005F3916" w:rsidRPr="005F3916" w14:paraId="2C53242B" w14:textId="77777777" w:rsidTr="005F3916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77F15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3028D" w14:textId="77777777" w:rsidR="005F3916" w:rsidRPr="005F3916" w:rsidRDefault="005F3916" w:rsidP="005F3916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Knjige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59E5D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287,08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8FFAC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53191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488,18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B577A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170,05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7A7F4" w14:textId="77777777" w:rsidR="005F3916" w:rsidRPr="005F3916" w:rsidRDefault="005F3916" w:rsidP="005F391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</w:pPr>
            <w:r w:rsidRPr="005F39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</w:rPr>
              <w:t> </w:t>
            </w:r>
          </w:p>
        </w:tc>
      </w:tr>
    </w:tbl>
    <w:p w14:paraId="04DA75CE" w14:textId="77777777" w:rsidR="00ED3814" w:rsidRDefault="00ED3814"/>
    <w:p w14:paraId="126AFE24" w14:textId="77777777" w:rsidR="00674136" w:rsidRDefault="00674136"/>
    <w:tbl>
      <w:tblPr>
        <w:tblW w:w="10194" w:type="dxa"/>
        <w:tblLayout w:type="fixed"/>
        <w:tblLook w:val="04A0" w:firstRow="1" w:lastRow="0" w:firstColumn="1" w:lastColumn="0" w:noHBand="0" w:noVBand="1"/>
      </w:tblPr>
      <w:tblGrid>
        <w:gridCol w:w="3786"/>
        <w:gridCol w:w="1449"/>
        <w:gridCol w:w="1449"/>
        <w:gridCol w:w="1449"/>
        <w:gridCol w:w="844"/>
        <w:gridCol w:w="513"/>
        <w:gridCol w:w="337"/>
        <w:gridCol w:w="236"/>
        <w:gridCol w:w="131"/>
      </w:tblGrid>
      <w:tr w:rsidR="00674136" w:rsidRPr="00674136" w14:paraId="7FE3DBD7" w14:textId="77777777" w:rsidTr="005F3916">
        <w:trPr>
          <w:trHeight w:val="330"/>
        </w:trPr>
        <w:tc>
          <w:tcPr>
            <w:tcW w:w="101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040" w:type="dxa"/>
              <w:tblLook w:val="04A0" w:firstRow="1" w:lastRow="0" w:firstColumn="1" w:lastColumn="0" w:noHBand="0" w:noVBand="1"/>
            </w:tblPr>
            <w:tblGrid>
              <w:gridCol w:w="480"/>
              <w:gridCol w:w="2560"/>
              <w:gridCol w:w="1840"/>
              <w:gridCol w:w="1860"/>
              <w:gridCol w:w="1860"/>
              <w:gridCol w:w="780"/>
              <w:gridCol w:w="660"/>
            </w:tblGrid>
            <w:tr w:rsidR="005F3916" w:rsidRPr="005F3916" w14:paraId="07247600" w14:textId="77777777" w:rsidTr="005F3916">
              <w:trPr>
                <w:trHeight w:val="300"/>
              </w:trPr>
              <w:tc>
                <w:tcPr>
                  <w:tcW w:w="1004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D8B6167" w14:textId="77777777" w:rsidR="005F3916" w:rsidRPr="005F3916" w:rsidRDefault="005F3916" w:rsidP="005F3916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  <w:t>1.2.2. IZVJEŠTAJ O PRIHODIMA I RASHODIMA PREMA IZVORIMA FINANCIRANJA</w:t>
                  </w:r>
                </w:p>
              </w:tc>
            </w:tr>
            <w:tr w:rsidR="005F3916" w:rsidRPr="005F3916" w14:paraId="481C79F3" w14:textId="77777777" w:rsidTr="005F3916">
              <w:trPr>
                <w:trHeight w:val="3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CF9FB7" w14:textId="77777777" w:rsidR="005F3916" w:rsidRPr="005F3916" w:rsidRDefault="005F3916" w:rsidP="005F3916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2EEE6B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7D6EE3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13E983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F2018E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32A2EB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A0CE71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F3916" w:rsidRPr="005F3916" w14:paraId="381DB5CB" w14:textId="77777777" w:rsidTr="005F3916">
              <w:trPr>
                <w:trHeight w:val="300"/>
              </w:trPr>
              <w:tc>
                <w:tcPr>
                  <w:tcW w:w="1004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7F4243" w14:textId="77777777" w:rsidR="005F3916" w:rsidRPr="005F3916" w:rsidRDefault="005F3916" w:rsidP="005F3916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  <w:t xml:space="preserve"> </w:t>
                  </w:r>
                </w:p>
              </w:tc>
            </w:tr>
            <w:tr w:rsidR="005F3916" w:rsidRPr="005F3916" w14:paraId="775168B1" w14:textId="77777777" w:rsidTr="005F3916">
              <w:trPr>
                <w:trHeight w:val="225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D40216" w14:textId="77777777" w:rsidR="005F3916" w:rsidRPr="005F3916" w:rsidRDefault="005F3916" w:rsidP="005F3916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6101EC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93A536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35C071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246EE5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BEF160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3ED3D6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F3916" w:rsidRPr="005F3916" w14:paraId="46CF4369" w14:textId="77777777" w:rsidTr="005F3916">
              <w:trPr>
                <w:trHeight w:val="555"/>
              </w:trPr>
              <w:tc>
                <w:tcPr>
                  <w:tcW w:w="30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092A5819" w14:textId="77777777" w:rsidR="005F3916" w:rsidRPr="005F3916" w:rsidRDefault="005F3916" w:rsidP="005F3916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Brojčana oznaka i naziv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38826C0F" w14:textId="77777777" w:rsidR="005F3916" w:rsidRPr="005F3916" w:rsidRDefault="005F3916" w:rsidP="005F3916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Ostvarenje / izvršenje 30.6.2024.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7E783F08" w14:textId="1971DD31" w:rsidR="005F3916" w:rsidRPr="005F3916" w:rsidRDefault="005F3916" w:rsidP="005F3916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Izvorni plan/</w:t>
                  </w: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Rebalans za 2025. godinu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66170FF6" w14:textId="77777777" w:rsidR="005F3916" w:rsidRPr="005F3916" w:rsidRDefault="005F3916" w:rsidP="005F3916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Ostvarenje / izvršenje 30.6.2025.</w:t>
                  </w:r>
                </w:p>
              </w:tc>
              <w:tc>
                <w:tcPr>
                  <w:tcW w:w="7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1DCC4C87" w14:textId="77777777" w:rsidR="005F3916" w:rsidRPr="005F3916" w:rsidRDefault="005F3916" w:rsidP="005F3916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Indeks </w:t>
                  </w: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>4 / 2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41A089B2" w14:textId="77777777" w:rsidR="005F3916" w:rsidRPr="005F3916" w:rsidRDefault="005F3916" w:rsidP="005F3916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Indeks</w:t>
                  </w: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 xml:space="preserve"> 4 / 3</w:t>
                  </w:r>
                </w:p>
              </w:tc>
            </w:tr>
            <w:tr w:rsidR="005F3916" w:rsidRPr="005F3916" w14:paraId="60213A4B" w14:textId="77777777" w:rsidTr="005F3916">
              <w:trPr>
                <w:trHeight w:val="225"/>
              </w:trPr>
              <w:tc>
                <w:tcPr>
                  <w:tcW w:w="304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59F381" w14:textId="77777777" w:rsidR="005F3916" w:rsidRPr="005F3916" w:rsidRDefault="005F3916" w:rsidP="005F3916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DDF65F8" w14:textId="77777777" w:rsidR="005F3916" w:rsidRPr="005F3916" w:rsidRDefault="005F3916" w:rsidP="005F3916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2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57A739" w14:textId="77777777" w:rsidR="005F3916" w:rsidRPr="005F3916" w:rsidRDefault="005F3916" w:rsidP="005F3916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3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3B6FE29" w14:textId="77777777" w:rsidR="005F3916" w:rsidRPr="005F3916" w:rsidRDefault="005F3916" w:rsidP="005F3916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415D89" w14:textId="77777777" w:rsidR="005F3916" w:rsidRPr="005F3916" w:rsidRDefault="005F3916" w:rsidP="005F3916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AE272A" w14:textId="77777777" w:rsidR="005F3916" w:rsidRPr="005F3916" w:rsidRDefault="005F3916" w:rsidP="005F3916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6</w:t>
                  </w:r>
                </w:p>
              </w:tc>
            </w:tr>
            <w:tr w:rsidR="005F3916" w:rsidRPr="005F3916" w14:paraId="3D778ACB" w14:textId="77777777" w:rsidTr="005F3916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C62662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DBB8752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UKUPNO PRIHODI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43293C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380.431,21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191B178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852.431,00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D523E28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423.075,00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7275E25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111,21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C539492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49,63</w:t>
                  </w:r>
                </w:p>
              </w:tc>
            </w:tr>
            <w:tr w:rsidR="005F3916" w:rsidRPr="005F3916" w14:paraId="662B21DB" w14:textId="77777777" w:rsidTr="005F3916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145AD9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EE0D26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OPĆI PRIHODI I PRIMICI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07B4E3D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23.875,92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752F0F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61.567,00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B9B356E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25.771,11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5D94C6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107,94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216BA3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41,86</w:t>
                  </w:r>
                </w:p>
              </w:tc>
            </w:tr>
            <w:tr w:rsidR="005F3916" w:rsidRPr="005F3916" w14:paraId="2FD53E8D" w14:textId="77777777" w:rsidTr="005F3916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BEC001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3D899FC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PRIHODI OD POREZA ZA REDOVNU DJELATNOST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985E84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9.690,48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6EE578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29.064,00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65D535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11.078,06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5B116F7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114,32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CACADC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38,12</w:t>
                  </w:r>
                </w:p>
              </w:tc>
            </w:tr>
            <w:tr w:rsidR="005F3916" w:rsidRPr="005F3916" w14:paraId="3A256D27" w14:textId="77777777" w:rsidTr="005F3916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CD7EE4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089B83C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DECENTRALIZIRANA SREDSTVA-SREDNJE ŠKOLSTVO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6DB39B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14.185,44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902B08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32.503,00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CFB723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14.693,05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B17C67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103,58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4FE4838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45,21</w:t>
                  </w:r>
                </w:p>
              </w:tc>
            </w:tr>
            <w:tr w:rsidR="005F3916" w:rsidRPr="005F3916" w14:paraId="1EDE2B42" w14:textId="77777777" w:rsidTr="005F3916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8D93EB8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47F29B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VLASTITI PRIHODI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0331560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465,00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C7E162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1.200,00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1E60D0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D750132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BBE21D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5F3916" w:rsidRPr="005F3916" w14:paraId="0547EA1C" w14:textId="77777777" w:rsidTr="005F3916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C2E49B5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lastRenderedPageBreak/>
                    <w:t>31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CE9094" w14:textId="20CCF01E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VLASTITI PRIHODI </w:t>
                  </w:r>
                  <w:r w:rsidR="0051611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–</w:t>
                  </w: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 PRORAČUNSKI KORISNICI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8D3FDA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465,00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D76FFB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1.200,00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9EFA53B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9A2B959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2AD8157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5F3916" w:rsidRPr="005F3916" w14:paraId="35058061" w14:textId="77777777" w:rsidTr="005F3916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2ECDF42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3DAB76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PRIHODI ZA POSEBNE NAMJENE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E7A875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365B22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52FDE4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8E30C29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956764E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5F3916" w:rsidRPr="005F3916" w14:paraId="3E323CEC" w14:textId="77777777" w:rsidTr="005F3916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F1ACE40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45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2672BE4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OSTALI NESPOMENUTI PRIHODI -  PRORAČUNSKI KORISNICI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0B9DF9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7B8329F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7ADD73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48E3689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CECA42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5F3916" w:rsidRPr="005F3916" w14:paraId="7A453CC2" w14:textId="77777777" w:rsidTr="005F3916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857F663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9406D6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POMOĆI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6D71589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354.779,29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6201C8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783.464,00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EB4DC4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394.921,89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41338A3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111,31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70965E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50,41</w:t>
                  </w:r>
                </w:p>
              </w:tc>
            </w:tr>
            <w:tr w:rsidR="005F3916" w:rsidRPr="005F3916" w14:paraId="479DFF4E" w14:textId="77777777" w:rsidTr="005F3916">
              <w:trPr>
                <w:trHeight w:val="66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D38C98D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98FAF8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POMOĆI OD OSTALIH SUBJEKATA UNUTAR OPĆE DRŽAVE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5E0C048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348.841,45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A3D48E0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746.600,00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C216E20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391.893,96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98A96AB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112,34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4C2FE2F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52,49</w:t>
                  </w:r>
                </w:p>
              </w:tc>
            </w:tr>
            <w:tr w:rsidR="005F3916" w:rsidRPr="005F3916" w14:paraId="4AE0C340" w14:textId="77777777" w:rsidTr="005F3916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3582FF3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55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34443C" w14:textId="1F798509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POMOĆI </w:t>
                  </w:r>
                  <w:r w:rsidR="0051611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–</w:t>
                  </w: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 PRORAČUNSKI KORISNICI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2A8C2A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4.903,80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4FDCFB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10.404,00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DD6C17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1.854,42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887F35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37,82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84C75B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17,82</w:t>
                  </w:r>
                </w:p>
              </w:tc>
            </w:tr>
            <w:tr w:rsidR="005F3916" w:rsidRPr="005F3916" w14:paraId="5ACF4B9D" w14:textId="77777777" w:rsidTr="005F3916">
              <w:trPr>
                <w:trHeight w:val="525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BAF5C3F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56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72A93E" w14:textId="3091986F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POMOĆI IZ PRORAČUNA </w:t>
                  </w:r>
                  <w:r w:rsidR="0051611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–</w:t>
                  </w: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 EU ŽUPANIJA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D36686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1.034,04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10E299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1.460,00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DD1C43C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1.173,51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3622047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113,49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7D2A5F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80,38</w:t>
                  </w:r>
                </w:p>
              </w:tc>
            </w:tr>
            <w:tr w:rsidR="005F3916" w:rsidRPr="005F3916" w14:paraId="5E29657D" w14:textId="77777777" w:rsidTr="005F3916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949C5A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58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3F0C20" w14:textId="5D0FBD0C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SREDSTVA EU </w:t>
                  </w:r>
                  <w:r w:rsidR="0051611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–</w:t>
                  </w: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 PRORAČUNSKI KORISNICI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2C102E3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198A171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25.000,00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7766A4F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D90EB8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16A79F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5F3916" w:rsidRPr="005F3916" w14:paraId="3D3EDC9C" w14:textId="77777777" w:rsidTr="005F3916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274772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ECD4D9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DONACIJE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AE9386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1.311,00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A5E5DE9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5.200,00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1459281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2.382,00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12370E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181,69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D6E5E8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45,81</w:t>
                  </w:r>
                </w:p>
              </w:tc>
            </w:tr>
            <w:tr w:rsidR="005F3916" w:rsidRPr="005F3916" w14:paraId="5565C287" w14:textId="77777777" w:rsidTr="005F3916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FA212A8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B28388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DONACIJE-PK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6CE3B5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1.311,00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A684E6C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5.200,00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9583DD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2.382,00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F08E14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181,69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87521C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45,81</w:t>
                  </w:r>
                </w:p>
              </w:tc>
            </w:tr>
            <w:tr w:rsidR="005F3916" w:rsidRPr="005F3916" w14:paraId="4D8340A8" w14:textId="77777777" w:rsidTr="005F3916">
              <w:trPr>
                <w:trHeight w:val="300"/>
              </w:trPr>
              <w:tc>
                <w:tcPr>
                  <w:tcW w:w="1004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E4A463" w14:textId="77777777" w:rsidR="005F3916" w:rsidRPr="005F3916" w:rsidRDefault="005F3916" w:rsidP="005F3916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  <w:t xml:space="preserve"> </w:t>
                  </w:r>
                </w:p>
              </w:tc>
            </w:tr>
            <w:tr w:rsidR="005F3916" w:rsidRPr="005F3916" w14:paraId="742E8578" w14:textId="77777777" w:rsidTr="005F3916">
              <w:trPr>
                <w:trHeight w:val="21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544CF1" w14:textId="77777777" w:rsidR="005F3916" w:rsidRPr="005F3916" w:rsidRDefault="005F3916" w:rsidP="005F3916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188036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FB561B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233661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EA08A6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5A80E1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EF089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F3916" w:rsidRPr="005F3916" w14:paraId="0AC5D5AA" w14:textId="77777777" w:rsidTr="005F3916">
              <w:trPr>
                <w:trHeight w:val="570"/>
              </w:trPr>
              <w:tc>
                <w:tcPr>
                  <w:tcW w:w="30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37C3344C" w14:textId="77777777" w:rsidR="005F3916" w:rsidRPr="005F3916" w:rsidRDefault="005F3916" w:rsidP="005F3916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Brojčana oznaka i naziv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56BA0A12" w14:textId="77777777" w:rsidR="005F3916" w:rsidRPr="005F3916" w:rsidRDefault="005F3916" w:rsidP="005F3916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Ostvarenje / izvršenje 30.6.2024.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3A2132CD" w14:textId="02ADDFC3" w:rsidR="005F3916" w:rsidRPr="005F3916" w:rsidRDefault="00165FC3" w:rsidP="005F3916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Izvorni plan/</w:t>
                  </w:r>
                  <w:r w:rsidR="005F3916"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Rebalans za 2025. godinu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26A6A948" w14:textId="77777777" w:rsidR="005F3916" w:rsidRPr="005F3916" w:rsidRDefault="005F3916" w:rsidP="005F3916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Ostvarenje / izvršenje 30.6.2025.</w:t>
                  </w:r>
                </w:p>
              </w:tc>
              <w:tc>
                <w:tcPr>
                  <w:tcW w:w="7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62B8FB95" w14:textId="77777777" w:rsidR="005F3916" w:rsidRPr="005F3916" w:rsidRDefault="005F3916" w:rsidP="005F3916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Indeks </w:t>
                  </w: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>4 / 2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6D986775" w14:textId="77777777" w:rsidR="005F3916" w:rsidRPr="005F3916" w:rsidRDefault="005F3916" w:rsidP="005F3916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Indeks</w:t>
                  </w: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 xml:space="preserve"> 4 / 3</w:t>
                  </w:r>
                </w:p>
              </w:tc>
            </w:tr>
            <w:tr w:rsidR="005F3916" w:rsidRPr="005F3916" w14:paraId="0C808859" w14:textId="77777777" w:rsidTr="005F3916">
              <w:trPr>
                <w:trHeight w:val="225"/>
              </w:trPr>
              <w:tc>
                <w:tcPr>
                  <w:tcW w:w="304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A28C6F" w14:textId="77777777" w:rsidR="005F3916" w:rsidRPr="005F3916" w:rsidRDefault="005F3916" w:rsidP="005F3916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0F26893" w14:textId="77777777" w:rsidR="005F3916" w:rsidRPr="005F3916" w:rsidRDefault="005F3916" w:rsidP="005F3916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2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A2989C" w14:textId="77777777" w:rsidR="005F3916" w:rsidRPr="005F3916" w:rsidRDefault="005F3916" w:rsidP="005F3916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3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C55DE7" w14:textId="77777777" w:rsidR="005F3916" w:rsidRPr="005F3916" w:rsidRDefault="005F3916" w:rsidP="005F3916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B060D3" w14:textId="77777777" w:rsidR="005F3916" w:rsidRPr="005F3916" w:rsidRDefault="005F3916" w:rsidP="005F3916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D7F6CE0" w14:textId="77777777" w:rsidR="005F3916" w:rsidRPr="005F3916" w:rsidRDefault="005F3916" w:rsidP="005F3916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6</w:t>
                  </w:r>
                </w:p>
              </w:tc>
            </w:tr>
            <w:tr w:rsidR="005F3916" w:rsidRPr="005F3916" w14:paraId="6DA7814E" w14:textId="77777777" w:rsidTr="005F3916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FB6FEF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02071A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UKUPNO RASHODI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D76423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407.425,72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295794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899.331,00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5117979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511.743,00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A6DCCFC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125,6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5D919A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56,9</w:t>
                  </w:r>
                </w:p>
              </w:tc>
            </w:tr>
            <w:tr w:rsidR="005F3916" w:rsidRPr="005F3916" w14:paraId="10B601E3" w14:textId="77777777" w:rsidTr="005F3916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188EA9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25D704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OPĆI PRIHODI I PRIMICI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9B68455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23.871,45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FF561E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61.567,00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397A14E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25.334,32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13F019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106,13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EEC2DB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41,15</w:t>
                  </w:r>
                </w:p>
              </w:tc>
            </w:tr>
            <w:tr w:rsidR="005F3916" w:rsidRPr="005F3916" w14:paraId="61E72D9A" w14:textId="77777777" w:rsidTr="005F3916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730907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2E27CA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PRIHODI OD POREZA ZA REDOVNU DJELATNOST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B9267A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9.641,28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061C11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29.064,00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6F9ADB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10.755,25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94A5DE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111,55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AABF51C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37,01</w:t>
                  </w:r>
                </w:p>
              </w:tc>
            </w:tr>
            <w:tr w:rsidR="005F3916" w:rsidRPr="005F3916" w14:paraId="42DACCBC" w14:textId="77777777" w:rsidTr="005F3916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CD6580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BBE9AA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DECENTRALIZIRANA SREDSTVA-SREDNJE ŠKOLSTVO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001CDD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14.230,17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6018BC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32.503,00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A1C4F4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14.579,07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F0DAA9F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102,45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575168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44,85</w:t>
                  </w:r>
                </w:p>
              </w:tc>
            </w:tr>
            <w:tr w:rsidR="005F3916" w:rsidRPr="005F3916" w14:paraId="6B2E5F47" w14:textId="77777777" w:rsidTr="005F3916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ED2CD9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BDE77E5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VLASTITI PRIHODI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AA57B8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34,50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F40B48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1.200,00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61900A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DFA307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D7E23BF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5F3916" w:rsidRPr="005F3916" w14:paraId="30028EFA" w14:textId="77777777" w:rsidTr="005F3916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0A2199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31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B7DFB2" w14:textId="5355F681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VLASTITI PRIHODI </w:t>
                  </w:r>
                  <w:r w:rsidR="0051611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–</w:t>
                  </w: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 PRORAČUNSKI KORISNICI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0D85E9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34,50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D6F1BD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1.200,00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04E569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E1B500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E9A242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5F3916" w:rsidRPr="005F3916" w14:paraId="7AA2C4FE" w14:textId="77777777" w:rsidTr="005F3916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33CDDB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6D3DDF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PRIHODI ZA POSEBNE NAMJENE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EB82D5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1,47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06F1BB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774704C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04D387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9339332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5F3916" w:rsidRPr="005F3916" w14:paraId="79180C56" w14:textId="77777777" w:rsidTr="005F3916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6C50B0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45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3605910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OSTALI NESPOMENUTI PRIHODI -  PRORAČUNSKI KORISNICI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458E95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1,47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17BC6D1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4870DDA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2B3A6F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6DB726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5F3916" w:rsidRPr="005F3916" w14:paraId="57DCE323" w14:textId="77777777" w:rsidTr="005F3916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A9E2FC9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9C0545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POMOĆI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82D3FA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381.996,73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0AE23C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830.364,00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95C50F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485.094,41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B578D7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126,99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BE97FE9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58,42</w:t>
                  </w:r>
                </w:p>
              </w:tc>
            </w:tr>
            <w:tr w:rsidR="005F3916" w:rsidRPr="005F3916" w14:paraId="0FA5396A" w14:textId="77777777" w:rsidTr="005F3916">
              <w:trPr>
                <w:trHeight w:val="66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0029938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BCDB94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POMOĆI OD OSTALIH SUBJEKATA UNUTAR OPĆE DRŽAVE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407542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348.841,45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9DF6389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746.600,00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FA2A4D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454.649,83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35BA44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130,33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137AAEE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60,90</w:t>
                  </w:r>
                </w:p>
              </w:tc>
            </w:tr>
            <w:tr w:rsidR="005F3916" w:rsidRPr="005F3916" w14:paraId="57EB14AF" w14:textId="77777777" w:rsidTr="005F3916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0985FE3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55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A37324" w14:textId="2B166F15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POMOĆI </w:t>
                  </w:r>
                  <w:r w:rsidR="0051611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–</w:t>
                  </w: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 PRORAČUNSKI KORISNICI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84E03B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4.292,51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9AFB19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10.404,00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99FADE2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2.357,23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DDE9759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54,91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610434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22,66</w:t>
                  </w:r>
                </w:p>
              </w:tc>
            </w:tr>
            <w:tr w:rsidR="005F3916" w:rsidRPr="005F3916" w14:paraId="7893E3DA" w14:textId="77777777" w:rsidTr="005F3916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0855696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56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57B09A" w14:textId="03532E8C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POMOĆI IZ PRORAČUNA </w:t>
                  </w:r>
                  <w:r w:rsidR="0051611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–</w:t>
                  </w: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 EU ŽUPANIJA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D1EE461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1.034,04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2C2E50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1.460,00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F97B11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1.173,51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FF32A5F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113,49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AD4745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80,38</w:t>
                  </w:r>
                </w:p>
              </w:tc>
            </w:tr>
            <w:tr w:rsidR="005F3916" w:rsidRPr="005F3916" w14:paraId="1675602B" w14:textId="77777777" w:rsidTr="005F3916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990E77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58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CCD733" w14:textId="4F4C3373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SREDSTVA EU </w:t>
                  </w:r>
                  <w:r w:rsidR="0051611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–</w:t>
                  </w: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 PRORAČUNSKI KORISNICI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B68B5EA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27.828,73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17AB8B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71.900,00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1CF606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26.913,84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1707D8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96,71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949DC5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37,43</w:t>
                  </w:r>
                </w:p>
              </w:tc>
            </w:tr>
            <w:tr w:rsidR="005F3916" w:rsidRPr="005F3916" w14:paraId="48A76C94" w14:textId="77777777" w:rsidTr="005F3916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FF6FDAE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6ECE8F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DONACIJE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2F70F55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1.521,57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B13D903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5.200,00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3793D95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1.314,27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D3C4069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86,38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8000B2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25,27</w:t>
                  </w:r>
                </w:p>
              </w:tc>
            </w:tr>
            <w:tr w:rsidR="005F3916" w:rsidRPr="005F3916" w14:paraId="6D307D5F" w14:textId="77777777" w:rsidTr="005F3916">
              <w:trPr>
                <w:trHeight w:val="510"/>
              </w:trPr>
              <w:tc>
                <w:tcPr>
                  <w:tcW w:w="4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FD4148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63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BE46FD" w14:textId="77777777" w:rsidR="005F3916" w:rsidRPr="005F3916" w:rsidRDefault="005F3916" w:rsidP="005F3916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DONACIJE-PK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B63DF7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1.521,57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73EF58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5.200,00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9B1C8CC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1.314,27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714567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86,38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804DAA" w14:textId="77777777" w:rsidR="005F3916" w:rsidRPr="005F3916" w:rsidRDefault="005F3916" w:rsidP="005F3916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F3916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25,27</w:t>
                  </w:r>
                </w:p>
              </w:tc>
            </w:tr>
          </w:tbl>
          <w:p w14:paraId="762EE3BE" w14:textId="5144E296" w:rsidR="00674136" w:rsidRPr="00674136" w:rsidRDefault="00674136" w:rsidP="0067413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hr-HR"/>
              </w:rPr>
            </w:pPr>
          </w:p>
        </w:tc>
      </w:tr>
      <w:tr w:rsidR="00ED3814" w:rsidRPr="00900876" w14:paraId="512A644A" w14:textId="77777777" w:rsidTr="005F3916">
        <w:trPr>
          <w:gridAfter w:val="1"/>
          <w:wAfter w:w="131" w:type="dxa"/>
          <w:trHeight w:val="499"/>
        </w:trPr>
        <w:tc>
          <w:tcPr>
            <w:tcW w:w="100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AF1C8" w14:textId="5232BB6B" w:rsidR="00A17BAD" w:rsidRPr="00900876" w:rsidRDefault="00A17BAD" w:rsidP="00A17BA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32"/>
                <w:szCs w:val="32"/>
                <w:lang w:eastAsia="hr-HR"/>
              </w:rPr>
            </w:pPr>
          </w:p>
        </w:tc>
      </w:tr>
      <w:tr w:rsidR="00ED3814" w:rsidRPr="00900876" w14:paraId="702A7C30" w14:textId="77777777" w:rsidTr="005F3916">
        <w:trPr>
          <w:gridAfter w:val="1"/>
          <w:wAfter w:w="131" w:type="dxa"/>
          <w:trHeight w:val="240"/>
        </w:trPr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BCDF3" w14:textId="77777777" w:rsidR="00A17BAD" w:rsidRDefault="00A17BAD" w:rsidP="00A17BA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32"/>
                <w:szCs w:val="32"/>
                <w:lang w:eastAsia="hr-HR"/>
              </w:rPr>
            </w:pPr>
          </w:p>
          <w:p w14:paraId="31982532" w14:textId="77777777" w:rsidR="00594A19" w:rsidRDefault="00594A19" w:rsidP="00A17BA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32"/>
                <w:szCs w:val="32"/>
                <w:lang w:eastAsia="hr-HR"/>
              </w:rPr>
            </w:pPr>
          </w:p>
          <w:p w14:paraId="524D3F4E" w14:textId="77777777" w:rsidR="00594A19" w:rsidRDefault="00594A19" w:rsidP="00A17BA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32"/>
                <w:szCs w:val="32"/>
                <w:lang w:eastAsia="hr-HR"/>
              </w:rPr>
            </w:pPr>
          </w:p>
          <w:p w14:paraId="62565488" w14:textId="77777777" w:rsidR="00594A19" w:rsidRPr="00900876" w:rsidRDefault="00594A19" w:rsidP="00A17BA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32"/>
                <w:szCs w:val="32"/>
                <w:lang w:eastAsia="hr-H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5C398" w14:textId="77777777" w:rsidR="00A17BAD" w:rsidRPr="00900876" w:rsidRDefault="00A17BAD" w:rsidP="00A17BAD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D5E10" w14:textId="77777777" w:rsidR="00A17BAD" w:rsidRPr="00900876" w:rsidRDefault="00A17BAD" w:rsidP="00A17BAD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E3600" w14:textId="77777777" w:rsidR="00A17BAD" w:rsidRPr="00900876" w:rsidRDefault="00A17BAD" w:rsidP="00A17BAD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A5B97" w14:textId="77777777" w:rsidR="00A17BAD" w:rsidRPr="00900876" w:rsidRDefault="00A17BAD" w:rsidP="00A17BAD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89589" w14:textId="77777777" w:rsidR="00A17BAD" w:rsidRPr="00900876" w:rsidRDefault="00A17BAD" w:rsidP="00A17BAD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6EE6" w14:textId="77777777" w:rsidR="00A17BAD" w:rsidRPr="00900876" w:rsidRDefault="00A17BAD" w:rsidP="00A17BAD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6E5B" w14:textId="77777777" w:rsidR="00A17BAD" w:rsidRPr="00900876" w:rsidRDefault="00A17BAD" w:rsidP="00A17BAD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ED3814" w:rsidRPr="00900876" w14:paraId="5FB1DC0D" w14:textId="77777777" w:rsidTr="005F3916">
        <w:trPr>
          <w:gridAfter w:val="1"/>
          <w:wAfter w:w="131" w:type="dxa"/>
          <w:trHeight w:val="270"/>
        </w:trPr>
        <w:tc>
          <w:tcPr>
            <w:tcW w:w="100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851" w:type="dxa"/>
              <w:tblLook w:val="04A0" w:firstRow="1" w:lastRow="0" w:firstColumn="1" w:lastColumn="0" w:noHBand="0" w:noVBand="1"/>
            </w:tblPr>
            <w:tblGrid>
              <w:gridCol w:w="3687"/>
              <w:gridCol w:w="1601"/>
              <w:gridCol w:w="1619"/>
              <w:gridCol w:w="1601"/>
              <w:gridCol w:w="669"/>
              <w:gridCol w:w="674"/>
            </w:tblGrid>
            <w:tr w:rsidR="00594A19" w:rsidRPr="00594A19" w14:paraId="302E41AF" w14:textId="77777777" w:rsidTr="00594A19">
              <w:trPr>
                <w:trHeight w:val="309"/>
              </w:trPr>
              <w:tc>
                <w:tcPr>
                  <w:tcW w:w="985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1FA08BE" w14:textId="77777777" w:rsidR="00594A19" w:rsidRPr="00594A19" w:rsidRDefault="00594A19" w:rsidP="00594A19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</w:rPr>
                    <w:t>1.2.3. IZVJEŠTAJ O RASHODIMA PREMA FUNKCIJSKOJ KLASIFIKACIJI</w:t>
                  </w:r>
                </w:p>
              </w:tc>
            </w:tr>
            <w:tr w:rsidR="00594A19" w:rsidRPr="00594A19" w14:paraId="70876030" w14:textId="77777777" w:rsidTr="00594A19">
              <w:trPr>
                <w:trHeight w:val="263"/>
              </w:trPr>
              <w:tc>
                <w:tcPr>
                  <w:tcW w:w="3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9A962F" w14:textId="77777777" w:rsidR="00594A19" w:rsidRPr="00594A19" w:rsidRDefault="00594A19" w:rsidP="00594A19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809172" w14:textId="77777777" w:rsidR="00594A19" w:rsidRPr="00594A19" w:rsidRDefault="00594A19" w:rsidP="00594A1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588C5E" w14:textId="77777777" w:rsidR="00594A19" w:rsidRPr="00594A19" w:rsidRDefault="00594A19" w:rsidP="00594A1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0DD6B3" w14:textId="77777777" w:rsidR="00594A19" w:rsidRPr="00594A19" w:rsidRDefault="00594A19" w:rsidP="00594A1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F2883D" w14:textId="77777777" w:rsidR="00594A19" w:rsidRPr="00594A19" w:rsidRDefault="00594A19" w:rsidP="00594A1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6165B3" w14:textId="77777777" w:rsidR="00594A19" w:rsidRPr="00594A19" w:rsidRDefault="00594A19" w:rsidP="00594A1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94A19" w:rsidRPr="00594A19" w14:paraId="25950008" w14:textId="77777777" w:rsidTr="00594A19">
              <w:trPr>
                <w:trHeight w:val="666"/>
              </w:trPr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1481FB50" w14:textId="77777777" w:rsidR="00594A19" w:rsidRPr="00594A19" w:rsidRDefault="00594A19" w:rsidP="00594A19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Brojčana oznaka i naziv</w:t>
                  </w:r>
                </w:p>
              </w:tc>
              <w:tc>
                <w:tcPr>
                  <w:tcW w:w="16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5992F8DD" w14:textId="77777777" w:rsidR="00594A19" w:rsidRPr="00594A19" w:rsidRDefault="00594A19" w:rsidP="00594A19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Izvršenje </w:t>
                  </w:r>
                  <w:r w:rsidRPr="00594A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>30.6.2024.</w:t>
                  </w:r>
                </w:p>
              </w:tc>
              <w:tc>
                <w:tcPr>
                  <w:tcW w:w="161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76621717" w14:textId="2F178940" w:rsidR="00594A19" w:rsidRPr="00594A19" w:rsidRDefault="00406DF5" w:rsidP="00594A19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Izvorni plan/</w:t>
                  </w:r>
                  <w:r w:rsidR="00594A19" w:rsidRPr="00594A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Rebalans za 2025. godinu</w:t>
                  </w:r>
                </w:p>
              </w:tc>
              <w:tc>
                <w:tcPr>
                  <w:tcW w:w="16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2C1CC145" w14:textId="77777777" w:rsidR="00594A19" w:rsidRPr="00594A19" w:rsidRDefault="00594A19" w:rsidP="00594A19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Izvršenje 30.6.2025.</w:t>
                  </w:r>
                </w:p>
              </w:tc>
              <w:tc>
                <w:tcPr>
                  <w:tcW w:w="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662F4DE7" w14:textId="77777777" w:rsidR="00594A19" w:rsidRPr="00594A19" w:rsidRDefault="00594A19" w:rsidP="00594A19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Indeks</w:t>
                  </w:r>
                  <w:r w:rsidRPr="00594A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>4 / 2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3FCC8EF4" w14:textId="77777777" w:rsidR="00594A19" w:rsidRPr="00594A19" w:rsidRDefault="00594A19" w:rsidP="00594A19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Indeks</w:t>
                  </w:r>
                  <w:r w:rsidRPr="00594A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>4 / 3</w:t>
                  </w:r>
                </w:p>
              </w:tc>
            </w:tr>
            <w:tr w:rsidR="00594A19" w:rsidRPr="00594A19" w14:paraId="18711F09" w14:textId="77777777" w:rsidTr="00594A19">
              <w:trPr>
                <w:trHeight w:val="232"/>
              </w:trPr>
              <w:tc>
                <w:tcPr>
                  <w:tcW w:w="36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02F0121" w14:textId="77777777" w:rsidR="00594A19" w:rsidRPr="00594A19" w:rsidRDefault="00594A19" w:rsidP="00594A19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4B411C" w14:textId="77777777" w:rsidR="00594A19" w:rsidRPr="00594A19" w:rsidRDefault="00594A19" w:rsidP="00594A19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00D74CA" w14:textId="77777777" w:rsidR="00594A19" w:rsidRPr="00594A19" w:rsidRDefault="00594A19" w:rsidP="00594A19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F4623E6" w14:textId="77777777" w:rsidR="00594A19" w:rsidRPr="00594A19" w:rsidRDefault="00594A19" w:rsidP="00594A19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0DC296F" w14:textId="77777777" w:rsidR="00594A19" w:rsidRPr="00594A19" w:rsidRDefault="00594A19" w:rsidP="00594A19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92E8355" w14:textId="77777777" w:rsidR="00594A19" w:rsidRPr="00594A19" w:rsidRDefault="00594A19" w:rsidP="00594A19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</w:tr>
            <w:tr w:rsidR="00594A19" w:rsidRPr="00594A19" w14:paraId="245450A6" w14:textId="77777777" w:rsidTr="00594A19">
              <w:trPr>
                <w:trHeight w:val="371"/>
              </w:trPr>
              <w:tc>
                <w:tcPr>
                  <w:tcW w:w="36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C056DD" w14:textId="77777777" w:rsidR="00594A19" w:rsidRPr="00594A19" w:rsidRDefault="00594A19" w:rsidP="00594A1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UKUPNO RASHODI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BD137C5" w14:textId="77777777" w:rsidR="00594A19" w:rsidRPr="00594A19" w:rsidRDefault="00594A19" w:rsidP="00594A1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407.425,72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4557875" w14:textId="77777777" w:rsidR="00594A19" w:rsidRPr="00594A19" w:rsidRDefault="00594A19" w:rsidP="00594A1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899.331,00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FAC598" w14:textId="77777777" w:rsidR="00594A19" w:rsidRPr="00594A19" w:rsidRDefault="00594A19" w:rsidP="00594A1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511.743,00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7B2EAF" w14:textId="77777777" w:rsidR="00594A19" w:rsidRPr="00594A19" w:rsidRDefault="00594A19" w:rsidP="00594A1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125,60</w:t>
                  </w: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8BAE0F1" w14:textId="77777777" w:rsidR="00594A19" w:rsidRPr="00594A19" w:rsidRDefault="00594A19" w:rsidP="00594A1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56,90</w:t>
                  </w:r>
                </w:p>
              </w:tc>
            </w:tr>
            <w:tr w:rsidR="00594A19" w:rsidRPr="00594A19" w14:paraId="1C96D36C" w14:textId="77777777" w:rsidTr="00594A19">
              <w:trPr>
                <w:trHeight w:val="387"/>
              </w:trPr>
              <w:tc>
                <w:tcPr>
                  <w:tcW w:w="36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A6B4A3" w14:textId="77777777" w:rsidR="00594A19" w:rsidRPr="00594A19" w:rsidRDefault="00594A19" w:rsidP="00594A1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09 Obrazovanje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6CC43C" w14:textId="77777777" w:rsidR="00594A19" w:rsidRPr="00594A19" w:rsidRDefault="00594A19" w:rsidP="00594A1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407.425,72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B0DE4D" w14:textId="77777777" w:rsidR="00594A19" w:rsidRPr="00594A19" w:rsidRDefault="00594A19" w:rsidP="00594A1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899.331,00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4D2C21" w14:textId="77777777" w:rsidR="00594A19" w:rsidRPr="00594A19" w:rsidRDefault="00594A19" w:rsidP="00594A1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511.743,00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5A2C714" w14:textId="77777777" w:rsidR="00594A19" w:rsidRPr="00594A19" w:rsidRDefault="00594A19" w:rsidP="00594A1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125,60</w:t>
                  </w: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0BC22FC" w14:textId="77777777" w:rsidR="00594A19" w:rsidRPr="00594A19" w:rsidRDefault="00594A19" w:rsidP="00594A1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56,90</w:t>
                  </w:r>
                </w:p>
              </w:tc>
            </w:tr>
            <w:tr w:rsidR="00594A19" w:rsidRPr="00594A19" w14:paraId="17C5CA71" w14:textId="77777777" w:rsidTr="00594A19">
              <w:trPr>
                <w:trHeight w:val="371"/>
              </w:trPr>
              <w:tc>
                <w:tcPr>
                  <w:tcW w:w="36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139A0B6" w14:textId="77777777" w:rsidR="00594A19" w:rsidRPr="00594A19" w:rsidRDefault="00594A19" w:rsidP="00594A1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092 Srednjoškolsko  obrazovanje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D75515" w14:textId="77777777" w:rsidR="00594A19" w:rsidRPr="00594A19" w:rsidRDefault="00594A19" w:rsidP="00594A1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406.135,73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E80735" w14:textId="77777777" w:rsidR="00594A19" w:rsidRPr="00594A19" w:rsidRDefault="00594A19" w:rsidP="00594A1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896.079,00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D694A68" w14:textId="77777777" w:rsidR="00594A19" w:rsidRPr="00594A19" w:rsidRDefault="00594A19" w:rsidP="00594A1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510.344,24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583C91" w14:textId="77777777" w:rsidR="00594A19" w:rsidRPr="00594A19" w:rsidRDefault="00594A19" w:rsidP="00594A1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125,66</w:t>
                  </w: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31856C6" w14:textId="77777777" w:rsidR="00594A19" w:rsidRPr="00594A19" w:rsidRDefault="00594A19" w:rsidP="00594A1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56,95</w:t>
                  </w:r>
                </w:p>
              </w:tc>
            </w:tr>
            <w:tr w:rsidR="00594A19" w:rsidRPr="00594A19" w14:paraId="5C8625B9" w14:textId="77777777" w:rsidTr="00594A19">
              <w:trPr>
                <w:trHeight w:val="371"/>
              </w:trPr>
              <w:tc>
                <w:tcPr>
                  <w:tcW w:w="36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F402BB" w14:textId="77777777" w:rsidR="00594A19" w:rsidRPr="00594A19" w:rsidRDefault="00594A19" w:rsidP="00594A1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098 Usluge obrazovanja koje nisu drugdje svrstane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11983D2" w14:textId="77777777" w:rsidR="00594A19" w:rsidRPr="00594A19" w:rsidRDefault="00594A19" w:rsidP="00594A1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1.289,99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AE2D87F" w14:textId="77777777" w:rsidR="00594A19" w:rsidRPr="00594A19" w:rsidRDefault="00594A19" w:rsidP="00594A1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3.252,00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98455F" w14:textId="77777777" w:rsidR="00594A19" w:rsidRPr="00594A19" w:rsidRDefault="00594A19" w:rsidP="00594A1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1.398,76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BAA210E" w14:textId="77777777" w:rsidR="00594A19" w:rsidRPr="00594A19" w:rsidRDefault="00594A19" w:rsidP="00594A1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108,43</w:t>
                  </w: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8C3043B" w14:textId="77777777" w:rsidR="00594A19" w:rsidRPr="00594A19" w:rsidRDefault="00594A19" w:rsidP="00594A1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594A1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43,01</w:t>
                  </w:r>
                </w:p>
              </w:tc>
            </w:tr>
            <w:tr w:rsidR="00594A19" w:rsidRPr="00594A19" w14:paraId="71CFE3AF" w14:textId="77777777" w:rsidTr="00594A19">
              <w:trPr>
                <w:trHeight w:val="309"/>
              </w:trPr>
              <w:tc>
                <w:tcPr>
                  <w:tcW w:w="36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61FF54" w14:textId="77777777" w:rsidR="00594A19" w:rsidRPr="00594A19" w:rsidRDefault="00594A19" w:rsidP="00594A1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8CFA2E" w14:textId="77777777" w:rsidR="00594A19" w:rsidRPr="00594A19" w:rsidRDefault="00594A19" w:rsidP="00594A1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668730" w14:textId="77777777" w:rsidR="00594A19" w:rsidRPr="00594A19" w:rsidRDefault="00594A19" w:rsidP="00594A1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5CF310" w14:textId="77777777" w:rsidR="00594A19" w:rsidRPr="00594A19" w:rsidRDefault="00594A19" w:rsidP="00594A1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E5703F" w14:textId="77777777" w:rsidR="00594A19" w:rsidRPr="00594A19" w:rsidRDefault="00594A19" w:rsidP="00594A1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100D02" w14:textId="77777777" w:rsidR="00594A19" w:rsidRPr="00594A19" w:rsidRDefault="00594A19" w:rsidP="00594A1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28EB2331" w14:textId="7F4CD467" w:rsidR="00A17BAD" w:rsidRPr="00900876" w:rsidRDefault="00A17BAD" w:rsidP="00594A19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  <w:szCs w:val="22"/>
                <w:lang w:eastAsia="hr-HR"/>
              </w:rPr>
            </w:pPr>
          </w:p>
        </w:tc>
      </w:tr>
      <w:tr w:rsidR="00ED3814" w:rsidRPr="00900876" w14:paraId="068CF442" w14:textId="77777777" w:rsidTr="0025120F">
        <w:trPr>
          <w:gridAfter w:val="1"/>
          <w:wAfter w:w="131" w:type="dxa"/>
          <w:trHeight w:val="345"/>
        </w:trPr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3C2FA" w14:textId="77777777" w:rsidR="0025120F" w:rsidRPr="00900876" w:rsidRDefault="0025120F" w:rsidP="0025120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  <w:szCs w:val="22"/>
                <w:lang w:eastAsia="hr-H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BCC02" w14:textId="77777777" w:rsidR="00A17BAD" w:rsidRPr="00900876" w:rsidRDefault="00A17BAD" w:rsidP="00A17BAD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E44BC" w14:textId="77777777" w:rsidR="00A17BAD" w:rsidRPr="00900876" w:rsidRDefault="00A17BAD" w:rsidP="00A17BAD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FE299" w14:textId="77777777" w:rsidR="00A17BAD" w:rsidRPr="00900876" w:rsidRDefault="00A17BAD" w:rsidP="00A17BAD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4DCA0" w14:textId="77777777" w:rsidR="00A17BAD" w:rsidRPr="00900876" w:rsidRDefault="00A17BAD" w:rsidP="00A17BAD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0C62F" w14:textId="77777777" w:rsidR="00A17BAD" w:rsidRPr="00900876" w:rsidRDefault="00A17BAD" w:rsidP="00A17BAD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FCDAB" w14:textId="77777777" w:rsidR="00A17BAD" w:rsidRPr="00900876" w:rsidRDefault="00A17BAD" w:rsidP="00A17BAD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1F5BB" w14:textId="77777777" w:rsidR="00A17BAD" w:rsidRPr="00900876" w:rsidRDefault="00A17BAD" w:rsidP="00A17BAD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ED3814" w:rsidRPr="00900876" w14:paraId="0DA3A1C8" w14:textId="77777777" w:rsidTr="005F3916">
        <w:trPr>
          <w:gridAfter w:val="1"/>
          <w:wAfter w:w="131" w:type="dxa"/>
          <w:trHeight w:val="255"/>
        </w:trPr>
        <w:tc>
          <w:tcPr>
            <w:tcW w:w="100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7B0AD" w14:textId="77777777" w:rsidR="001754AC" w:rsidRDefault="001754AC"/>
          <w:p w14:paraId="1BC7082B" w14:textId="77777777" w:rsidR="001754AC" w:rsidRDefault="001754AC"/>
          <w:p w14:paraId="01FADAE3" w14:textId="77777777" w:rsidR="001754AC" w:rsidRDefault="001754AC"/>
          <w:p w14:paraId="4F210C69" w14:textId="77777777" w:rsidR="001754AC" w:rsidRDefault="001754AC"/>
          <w:tbl>
            <w:tblPr>
              <w:tblW w:w="9888" w:type="dxa"/>
              <w:tblLook w:val="04A0" w:firstRow="1" w:lastRow="0" w:firstColumn="1" w:lastColumn="0" w:noHBand="0" w:noVBand="1"/>
            </w:tblPr>
            <w:tblGrid>
              <w:gridCol w:w="540"/>
              <w:gridCol w:w="3160"/>
              <w:gridCol w:w="1606"/>
              <w:gridCol w:w="1625"/>
              <w:gridCol w:w="1606"/>
              <w:gridCol w:w="672"/>
              <w:gridCol w:w="679"/>
            </w:tblGrid>
            <w:tr w:rsidR="00A706CE" w:rsidRPr="00A706CE" w14:paraId="599DDB56" w14:textId="77777777" w:rsidTr="00590ABB">
              <w:trPr>
                <w:trHeight w:val="349"/>
              </w:trPr>
              <w:tc>
                <w:tcPr>
                  <w:tcW w:w="988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5E8841" w14:textId="77777777" w:rsidR="00A706CE" w:rsidRPr="00A706CE" w:rsidRDefault="00A706CE" w:rsidP="00A706CE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hr-HR"/>
                    </w:rPr>
                    <w:t>1.3. RAČUN FINANCIRANJA</w:t>
                  </w:r>
                </w:p>
              </w:tc>
            </w:tr>
            <w:tr w:rsidR="00590ABB" w:rsidRPr="00A706CE" w14:paraId="165DA1D4" w14:textId="77777777" w:rsidTr="001754AC">
              <w:trPr>
                <w:trHeight w:val="269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F45526" w14:textId="77777777" w:rsidR="00A706CE" w:rsidRPr="00A706CE" w:rsidRDefault="00A706CE" w:rsidP="00A706CE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hr-HR"/>
                    </w:rPr>
                  </w:pP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7363A8" w14:textId="77777777" w:rsidR="00A706CE" w:rsidRPr="00A706CE" w:rsidRDefault="00A706CE" w:rsidP="00A706CE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C2D722" w14:textId="77777777" w:rsidR="00A706CE" w:rsidRPr="00A706CE" w:rsidRDefault="00A706CE" w:rsidP="00A706CE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C4088B" w14:textId="77777777" w:rsidR="00A706CE" w:rsidRPr="00A706CE" w:rsidRDefault="00A706CE" w:rsidP="00A706CE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88AA7E" w14:textId="77777777" w:rsidR="00A706CE" w:rsidRPr="00A706CE" w:rsidRDefault="00A706CE" w:rsidP="00A706CE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017020" w14:textId="77777777" w:rsidR="00A706CE" w:rsidRPr="00A706CE" w:rsidRDefault="00A706CE" w:rsidP="00A706CE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3758FC" w14:textId="77777777" w:rsidR="00A706CE" w:rsidRPr="00A706CE" w:rsidRDefault="00A706CE" w:rsidP="00A706CE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A706CE" w:rsidRPr="00A706CE" w14:paraId="62217853" w14:textId="77777777" w:rsidTr="00590ABB">
              <w:trPr>
                <w:trHeight w:val="332"/>
              </w:trPr>
              <w:tc>
                <w:tcPr>
                  <w:tcW w:w="988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BAA036" w14:textId="77777777" w:rsidR="001754AC" w:rsidRDefault="001754AC" w:rsidP="001754AC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</w:pPr>
                </w:p>
                <w:p w14:paraId="3A2FFB47" w14:textId="77777777" w:rsidR="001754AC" w:rsidRDefault="001754AC" w:rsidP="00A706CE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</w:pPr>
                </w:p>
                <w:p w14:paraId="2115F33F" w14:textId="37A1185A" w:rsidR="00A706CE" w:rsidRPr="00A706CE" w:rsidRDefault="00A706CE" w:rsidP="00A706CE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  <w:t>1.3.1. IZVJEŠTAJ RAČUNA FINANCIRANJA PREMA EKONOMSKOJ KLASIFIKACIJI</w:t>
                  </w:r>
                </w:p>
              </w:tc>
            </w:tr>
            <w:tr w:rsidR="00590ABB" w:rsidRPr="00A706CE" w14:paraId="5CF59E66" w14:textId="77777777" w:rsidTr="001754AC">
              <w:trPr>
                <w:trHeight w:val="269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11EA16" w14:textId="77777777" w:rsidR="00A706CE" w:rsidRPr="00A706CE" w:rsidRDefault="00A706CE" w:rsidP="00A706CE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4E10F9" w14:textId="77777777" w:rsidR="00A706CE" w:rsidRPr="00A706CE" w:rsidRDefault="00A706CE" w:rsidP="00A706CE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EE2F7E" w14:textId="77777777" w:rsidR="00A706CE" w:rsidRPr="00A706CE" w:rsidRDefault="00A706CE" w:rsidP="00A706CE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0EB88" w14:textId="77777777" w:rsidR="00A706CE" w:rsidRPr="00A706CE" w:rsidRDefault="00A706CE" w:rsidP="00A706CE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78BCDD" w14:textId="77777777" w:rsidR="00A706CE" w:rsidRPr="00A706CE" w:rsidRDefault="00A706CE" w:rsidP="00A706CE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F238E2" w14:textId="77777777" w:rsidR="00A706CE" w:rsidRPr="00A706CE" w:rsidRDefault="00A706CE" w:rsidP="00A706CE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7D24B1" w14:textId="77777777" w:rsidR="00A706CE" w:rsidRPr="00A706CE" w:rsidRDefault="00A706CE" w:rsidP="00A706CE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590ABB" w:rsidRPr="00A706CE" w14:paraId="68878924" w14:textId="77777777" w:rsidTr="001754AC">
              <w:trPr>
                <w:trHeight w:val="683"/>
              </w:trPr>
              <w:tc>
                <w:tcPr>
                  <w:tcW w:w="3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55CA91E2" w14:textId="77777777" w:rsidR="00A706CE" w:rsidRPr="00A706CE" w:rsidRDefault="00A706CE" w:rsidP="00A706CE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Brojčana oznaka i naziv</w:t>
                  </w:r>
                </w:p>
              </w:tc>
              <w:tc>
                <w:tcPr>
                  <w:tcW w:w="160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574B7B58" w14:textId="77777777" w:rsidR="00A706CE" w:rsidRPr="00A706CE" w:rsidRDefault="00A706CE" w:rsidP="00A706CE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Ostvarenje / izvršenje 30.6.2024.</w:t>
                  </w:r>
                </w:p>
              </w:tc>
              <w:tc>
                <w:tcPr>
                  <w:tcW w:w="16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05C7BC8F" w14:textId="64C10E97" w:rsidR="00A706CE" w:rsidRPr="00A706CE" w:rsidRDefault="00406DF5" w:rsidP="00A706CE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Izvorni plan/</w:t>
                  </w:r>
                  <w:r w:rsidR="00A706CE" w:rsidRPr="00A706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Rebalans za 2025. godinu</w:t>
                  </w:r>
                </w:p>
              </w:tc>
              <w:tc>
                <w:tcPr>
                  <w:tcW w:w="160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5A996867" w14:textId="77777777" w:rsidR="00A706CE" w:rsidRPr="00A706CE" w:rsidRDefault="00A706CE" w:rsidP="00A706CE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Ostvarenje / izvršenje 30.6.2025.</w:t>
                  </w:r>
                </w:p>
              </w:tc>
              <w:tc>
                <w:tcPr>
                  <w:tcW w:w="67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4A4728EF" w14:textId="77777777" w:rsidR="00A706CE" w:rsidRPr="00A706CE" w:rsidRDefault="00A706CE" w:rsidP="00A706CE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Indeks </w:t>
                  </w:r>
                  <w:r w:rsidRPr="00A706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>4 / 2</w:t>
                  </w: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26FA39C9" w14:textId="77777777" w:rsidR="00A706CE" w:rsidRPr="00A706CE" w:rsidRDefault="00A706CE" w:rsidP="00A706CE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Indeks</w:t>
                  </w:r>
                  <w:r w:rsidRPr="00A706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 xml:space="preserve"> 4 / 3</w:t>
                  </w:r>
                </w:p>
              </w:tc>
            </w:tr>
            <w:tr w:rsidR="00590ABB" w:rsidRPr="00A706CE" w14:paraId="49B75822" w14:textId="77777777" w:rsidTr="001754AC">
              <w:trPr>
                <w:trHeight w:val="237"/>
              </w:trPr>
              <w:tc>
                <w:tcPr>
                  <w:tcW w:w="370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2A521F7" w14:textId="77777777" w:rsidR="00A706CE" w:rsidRPr="00A706CE" w:rsidRDefault="00A706CE" w:rsidP="00A706CE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1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414CC30" w14:textId="77777777" w:rsidR="00A706CE" w:rsidRPr="00A706CE" w:rsidRDefault="00A706CE" w:rsidP="00A706CE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2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E9FD8B" w14:textId="77777777" w:rsidR="00A706CE" w:rsidRPr="00A706CE" w:rsidRDefault="00A706CE" w:rsidP="00A706CE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3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7B08880" w14:textId="77777777" w:rsidR="00A706CE" w:rsidRPr="00A706CE" w:rsidRDefault="00A706CE" w:rsidP="00A706CE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4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716985" w14:textId="77777777" w:rsidR="00A706CE" w:rsidRPr="00A706CE" w:rsidRDefault="00A706CE" w:rsidP="00A706CE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5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BE9F70C" w14:textId="77777777" w:rsidR="00A706CE" w:rsidRPr="00A706CE" w:rsidRDefault="00A706CE" w:rsidP="00A706CE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hr-HR"/>
                    </w:rPr>
                    <w:t>6</w:t>
                  </w:r>
                </w:p>
              </w:tc>
            </w:tr>
            <w:tr w:rsidR="00590ABB" w:rsidRPr="00A706CE" w14:paraId="7067E16C" w14:textId="77777777" w:rsidTr="001754AC">
              <w:trPr>
                <w:trHeight w:val="380"/>
              </w:trPr>
              <w:tc>
                <w:tcPr>
                  <w:tcW w:w="5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BCE2DA" w14:textId="77777777" w:rsidR="00A706CE" w:rsidRPr="00A706CE" w:rsidRDefault="00A706CE" w:rsidP="00A706CE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577825" w14:textId="77777777" w:rsidR="00A706CE" w:rsidRPr="00A706CE" w:rsidRDefault="00A706CE" w:rsidP="00A706CE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A9110F" w14:textId="77777777" w:rsidR="00A706CE" w:rsidRPr="00A706CE" w:rsidRDefault="00A706CE" w:rsidP="00A706CE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D0062C2" w14:textId="77777777" w:rsidR="00A706CE" w:rsidRPr="00A706CE" w:rsidRDefault="00A706CE" w:rsidP="00A706CE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D9A57D" w14:textId="77777777" w:rsidR="00A706CE" w:rsidRPr="00A706CE" w:rsidRDefault="00A706CE" w:rsidP="00A706CE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AE6D60" w14:textId="77777777" w:rsidR="00A706CE" w:rsidRPr="00A706CE" w:rsidRDefault="00A706CE" w:rsidP="00A706CE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A6C1DC" w14:textId="77777777" w:rsidR="00A706CE" w:rsidRPr="00A706CE" w:rsidRDefault="00A706CE" w:rsidP="00A706CE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590ABB" w:rsidRPr="00A706CE" w14:paraId="7F0FAD32" w14:textId="77777777" w:rsidTr="001754AC">
              <w:trPr>
                <w:trHeight w:val="380"/>
              </w:trPr>
              <w:tc>
                <w:tcPr>
                  <w:tcW w:w="5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3FD788" w14:textId="77777777" w:rsidR="00A706CE" w:rsidRPr="00A706CE" w:rsidRDefault="00A706CE" w:rsidP="00A706CE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3C5A72" w14:textId="77777777" w:rsidR="00A706CE" w:rsidRPr="00A706CE" w:rsidRDefault="00A706CE" w:rsidP="00A706CE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667951" w14:textId="77777777" w:rsidR="00A706CE" w:rsidRPr="00A706CE" w:rsidRDefault="00A706CE" w:rsidP="00A706CE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48F138" w14:textId="77777777" w:rsidR="00A706CE" w:rsidRPr="00A706CE" w:rsidRDefault="00A706CE" w:rsidP="00A706CE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55AAE30" w14:textId="77777777" w:rsidR="00A706CE" w:rsidRPr="00A706CE" w:rsidRDefault="00A706CE" w:rsidP="00A706CE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2D92DCB" w14:textId="77777777" w:rsidR="00A706CE" w:rsidRPr="00A706CE" w:rsidRDefault="00A706CE" w:rsidP="00A706CE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0BEB418" w14:textId="77777777" w:rsidR="00A706CE" w:rsidRPr="00A706CE" w:rsidRDefault="00A706CE" w:rsidP="00A706CE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590ABB" w:rsidRPr="00A706CE" w14:paraId="0A9A5C45" w14:textId="77777777" w:rsidTr="001754AC">
              <w:trPr>
                <w:trHeight w:val="380"/>
              </w:trPr>
              <w:tc>
                <w:tcPr>
                  <w:tcW w:w="5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744503" w14:textId="77777777" w:rsidR="00A706CE" w:rsidRPr="00A706CE" w:rsidRDefault="00A706CE" w:rsidP="00A706CE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8842A7" w14:textId="77777777" w:rsidR="00A706CE" w:rsidRPr="00A706CE" w:rsidRDefault="00A706CE" w:rsidP="00A706CE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71F436" w14:textId="77777777" w:rsidR="00A706CE" w:rsidRPr="00A706CE" w:rsidRDefault="00A706CE" w:rsidP="00A706CE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B2728A" w14:textId="77777777" w:rsidR="00A706CE" w:rsidRPr="00A706CE" w:rsidRDefault="00A706CE" w:rsidP="00A706CE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E0F771" w14:textId="77777777" w:rsidR="00A706CE" w:rsidRPr="00A706CE" w:rsidRDefault="00A706CE" w:rsidP="00A706CE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78185B1" w14:textId="77777777" w:rsidR="00A706CE" w:rsidRPr="00A706CE" w:rsidRDefault="00A706CE" w:rsidP="00A706CE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F29066" w14:textId="77777777" w:rsidR="00A706CE" w:rsidRPr="00A706CE" w:rsidRDefault="00A706CE" w:rsidP="00A706CE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590ABB" w:rsidRPr="00A706CE" w14:paraId="5927075E" w14:textId="77777777" w:rsidTr="001754AC">
              <w:trPr>
                <w:trHeight w:val="380"/>
              </w:trPr>
              <w:tc>
                <w:tcPr>
                  <w:tcW w:w="5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D273EB" w14:textId="77777777" w:rsidR="00A706CE" w:rsidRPr="00A706CE" w:rsidRDefault="00A706CE" w:rsidP="00A706CE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B5E8B2" w14:textId="77777777" w:rsidR="00A706CE" w:rsidRPr="00A706CE" w:rsidRDefault="00A706CE" w:rsidP="00A706CE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ACC4D6" w14:textId="77777777" w:rsidR="00A706CE" w:rsidRPr="00A706CE" w:rsidRDefault="00A706CE" w:rsidP="00A706CE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082D37" w14:textId="77777777" w:rsidR="00A706CE" w:rsidRPr="00A706CE" w:rsidRDefault="00A706CE" w:rsidP="00A706CE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BB9143" w14:textId="77777777" w:rsidR="00A706CE" w:rsidRPr="00A706CE" w:rsidRDefault="00A706CE" w:rsidP="00A706CE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C0A1F7" w14:textId="77777777" w:rsidR="00A706CE" w:rsidRPr="00A706CE" w:rsidRDefault="00A706CE" w:rsidP="00A706CE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12467C" w14:textId="77777777" w:rsidR="00A706CE" w:rsidRPr="00A706CE" w:rsidRDefault="00A706CE" w:rsidP="00A706CE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A706C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</w:tbl>
          <w:p w14:paraId="68833C0D" w14:textId="417D8022" w:rsidR="00A17BAD" w:rsidRPr="00900876" w:rsidRDefault="00A17BAD" w:rsidP="00A17BA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hr-HR"/>
              </w:rPr>
            </w:pPr>
          </w:p>
        </w:tc>
      </w:tr>
      <w:tr w:rsidR="00ED3814" w:rsidRPr="00900876" w14:paraId="0D67B735" w14:textId="77777777" w:rsidTr="005F3916">
        <w:trPr>
          <w:gridAfter w:val="1"/>
          <w:wAfter w:w="131" w:type="dxa"/>
          <w:trHeight w:val="255"/>
        </w:trPr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22E13" w14:textId="77777777" w:rsidR="00A17BAD" w:rsidRPr="00900876" w:rsidRDefault="00A17BAD" w:rsidP="00A17BA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hr-H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E867C" w14:textId="77777777" w:rsidR="00A17BAD" w:rsidRPr="00900876" w:rsidRDefault="00A17BAD" w:rsidP="00A17BAD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A3F59" w14:textId="77777777" w:rsidR="00A17BAD" w:rsidRPr="00900876" w:rsidRDefault="00A17BAD" w:rsidP="00A17BAD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D46B9" w14:textId="77777777" w:rsidR="00A17BAD" w:rsidRPr="00900876" w:rsidRDefault="00A17BAD" w:rsidP="00A17BAD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EF7C2" w14:textId="77777777" w:rsidR="00A17BAD" w:rsidRPr="00900876" w:rsidRDefault="00A17BAD" w:rsidP="00A17BAD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38B12" w14:textId="77777777" w:rsidR="00A17BAD" w:rsidRPr="00900876" w:rsidRDefault="00A17BAD" w:rsidP="00A17BAD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F0DA" w14:textId="77777777" w:rsidR="00A17BAD" w:rsidRPr="00900876" w:rsidRDefault="00A17BAD" w:rsidP="00A17BAD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C7B1" w14:textId="77777777" w:rsidR="00A17BAD" w:rsidRPr="00900876" w:rsidRDefault="00A17BAD" w:rsidP="00A17BAD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</w:tbl>
    <w:tbl>
      <w:tblPr>
        <w:tblW w:w="10580" w:type="dxa"/>
        <w:tblLook w:val="04A0" w:firstRow="1" w:lastRow="0" w:firstColumn="1" w:lastColumn="0" w:noHBand="0" w:noVBand="1"/>
      </w:tblPr>
      <w:tblGrid>
        <w:gridCol w:w="480"/>
        <w:gridCol w:w="100"/>
        <w:gridCol w:w="2460"/>
        <w:gridCol w:w="920"/>
        <w:gridCol w:w="920"/>
        <w:gridCol w:w="800"/>
        <w:gridCol w:w="1060"/>
        <w:gridCol w:w="680"/>
        <w:gridCol w:w="1180"/>
        <w:gridCol w:w="540"/>
        <w:gridCol w:w="250"/>
        <w:gridCol w:w="500"/>
        <w:gridCol w:w="243"/>
        <w:gridCol w:w="477"/>
      </w:tblGrid>
      <w:tr w:rsidR="00BC5E8B" w14:paraId="277C728D" w14:textId="77777777" w:rsidTr="001754AC">
        <w:trPr>
          <w:gridAfter w:val="1"/>
          <w:wAfter w:w="477" w:type="dxa"/>
          <w:trHeight w:val="300"/>
        </w:trPr>
        <w:tc>
          <w:tcPr>
            <w:tcW w:w="10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2E17B" w14:textId="77777777" w:rsidR="001754AC" w:rsidRDefault="001754AC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2B2FAB8" w14:textId="77777777" w:rsidR="001754AC" w:rsidRDefault="001754AC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8F4E1F3" w14:textId="77777777" w:rsidR="001754AC" w:rsidRDefault="001754AC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B4026CA" w14:textId="77777777" w:rsidR="001754AC" w:rsidRDefault="001754AC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B6699A6" w14:textId="77777777" w:rsidR="001754AC" w:rsidRDefault="001754AC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8370F05" w14:textId="77777777" w:rsidR="001754AC" w:rsidRDefault="001754AC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1EBAEBC" w14:textId="77777777" w:rsidR="001754AC" w:rsidRDefault="001754AC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116EC85" w14:textId="23482622" w:rsidR="00BC5E8B" w:rsidRDefault="00BC5E8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1.3.2. IZVJEŠTAJ RAČUNA FINANCIRANJA PREMA IZVORIMA FINANCIRANJA</w:t>
            </w:r>
          </w:p>
        </w:tc>
      </w:tr>
      <w:tr w:rsidR="00BC5E8B" w14:paraId="56EA0C46" w14:textId="77777777" w:rsidTr="001754AC">
        <w:trPr>
          <w:gridAfter w:val="1"/>
          <w:wAfter w:w="477" w:type="dxa"/>
          <w:trHeight w:val="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4298" w14:textId="77777777" w:rsidR="00BC5E8B" w:rsidRDefault="00BC5E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A3F9" w14:textId="77777777" w:rsidR="00BC5E8B" w:rsidRDefault="00BC5E8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70E2" w14:textId="77777777" w:rsidR="00BC5E8B" w:rsidRDefault="00BC5E8B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5775" w14:textId="77777777" w:rsidR="00BC5E8B" w:rsidRDefault="00BC5E8B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F6AD" w14:textId="77777777" w:rsidR="00BC5E8B" w:rsidRDefault="00BC5E8B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1627" w14:textId="77777777" w:rsidR="00BC5E8B" w:rsidRDefault="00BC5E8B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9EB3" w14:textId="77777777" w:rsidR="00BC5E8B" w:rsidRDefault="00BC5E8B">
            <w:pPr>
              <w:rPr>
                <w:sz w:val="20"/>
                <w:szCs w:val="20"/>
              </w:rPr>
            </w:pPr>
          </w:p>
        </w:tc>
      </w:tr>
      <w:tr w:rsidR="00BC5E8B" w14:paraId="64F8DCCC" w14:textId="77777777" w:rsidTr="001754AC">
        <w:trPr>
          <w:gridAfter w:val="1"/>
          <w:wAfter w:w="477" w:type="dxa"/>
          <w:trHeight w:val="300"/>
        </w:trPr>
        <w:tc>
          <w:tcPr>
            <w:tcW w:w="10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5ABB3" w14:textId="77777777" w:rsidR="00BC5E8B" w:rsidRDefault="00BC5E8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BC5E8B" w14:paraId="7065367E" w14:textId="77777777" w:rsidTr="001754AC">
        <w:trPr>
          <w:gridAfter w:val="1"/>
          <w:wAfter w:w="477" w:type="dxa"/>
          <w:trHeight w:val="22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782B" w14:textId="77777777" w:rsidR="00BC5E8B" w:rsidRDefault="00BC5E8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DF58" w14:textId="77777777" w:rsidR="00BC5E8B" w:rsidRDefault="00BC5E8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DEA6" w14:textId="77777777" w:rsidR="00BC5E8B" w:rsidRDefault="00BC5E8B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8289" w14:textId="77777777" w:rsidR="00BC5E8B" w:rsidRDefault="00BC5E8B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A1E6" w14:textId="77777777" w:rsidR="00BC5E8B" w:rsidRDefault="00BC5E8B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F67A" w14:textId="77777777" w:rsidR="00BC5E8B" w:rsidRDefault="00BC5E8B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A554" w14:textId="77777777" w:rsidR="00BC5E8B" w:rsidRDefault="00BC5E8B">
            <w:pPr>
              <w:rPr>
                <w:sz w:val="20"/>
                <w:szCs w:val="20"/>
              </w:rPr>
            </w:pPr>
          </w:p>
        </w:tc>
      </w:tr>
      <w:tr w:rsidR="00BC5E8B" w14:paraId="09BB859D" w14:textId="77777777" w:rsidTr="001754AC">
        <w:trPr>
          <w:gridAfter w:val="1"/>
          <w:wAfter w:w="477" w:type="dxa"/>
          <w:trHeight w:val="555"/>
        </w:trPr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5E87BB4" w14:textId="77777777" w:rsidR="00BC5E8B" w:rsidRDefault="00BC5E8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2DEA9F0" w14:textId="77777777" w:rsidR="00BC5E8B" w:rsidRDefault="00BC5E8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Ostvarenje / izvršenje 30.6.2024.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32A5EA3" w14:textId="67C90262" w:rsidR="00BC5E8B" w:rsidRDefault="00406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Izvorni plan/</w:t>
            </w:r>
            <w:r w:rsidR="00BC5E8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Rebalans za 2025. godinu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B7D7631" w14:textId="77777777" w:rsidR="00BC5E8B" w:rsidRDefault="00BC5E8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Ostvarenje / izvršenje 30.6.2025.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72C33FB" w14:textId="77777777" w:rsidR="00BC5E8B" w:rsidRDefault="00BC5E8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Indeks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4 / 2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5D2F988" w14:textId="77777777" w:rsidR="00BC5E8B" w:rsidRDefault="00BC5E8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3</w:t>
            </w:r>
          </w:p>
        </w:tc>
      </w:tr>
      <w:tr w:rsidR="00BC5E8B" w14:paraId="7261BA53" w14:textId="77777777" w:rsidTr="001754AC">
        <w:trPr>
          <w:gridAfter w:val="1"/>
          <w:wAfter w:w="477" w:type="dxa"/>
          <w:trHeight w:val="225"/>
        </w:trPr>
        <w:tc>
          <w:tcPr>
            <w:tcW w:w="30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19C24" w14:textId="77777777" w:rsidR="00BC5E8B" w:rsidRDefault="00BC5E8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0158E" w14:textId="77777777" w:rsidR="00BC5E8B" w:rsidRDefault="00BC5E8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7A176" w14:textId="77777777" w:rsidR="00BC5E8B" w:rsidRDefault="00BC5E8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9DA2C" w14:textId="77777777" w:rsidR="00BC5E8B" w:rsidRDefault="00BC5E8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3AD91" w14:textId="77777777" w:rsidR="00BC5E8B" w:rsidRDefault="00BC5E8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65683" w14:textId="77777777" w:rsidR="00BC5E8B" w:rsidRDefault="00BC5E8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BC5E8B" w14:paraId="42F9273A" w14:textId="77777777" w:rsidTr="001754AC">
        <w:trPr>
          <w:gridAfter w:val="1"/>
          <w:wAfter w:w="477" w:type="dxa"/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60115" w14:textId="77777777" w:rsidR="00BC5E8B" w:rsidRDefault="00BC5E8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45113" w14:textId="77777777" w:rsidR="00BC5E8B" w:rsidRDefault="00BC5E8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UKUPNO RASHODI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74CED" w14:textId="77777777" w:rsidR="00BC5E8B" w:rsidRDefault="00BC5E8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EDFDD" w14:textId="77777777" w:rsidR="00BC5E8B" w:rsidRDefault="00BC5E8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EEADD" w14:textId="77777777" w:rsidR="00BC5E8B" w:rsidRDefault="00BC5E8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5085C" w14:textId="77777777" w:rsidR="00BC5E8B" w:rsidRDefault="00BC5E8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E96B9" w14:textId="77777777" w:rsidR="00BC5E8B" w:rsidRDefault="00BC5E8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C5E8B" w14:paraId="7652FDEC" w14:textId="77777777" w:rsidTr="001754AC">
        <w:trPr>
          <w:gridAfter w:val="1"/>
          <w:wAfter w:w="477" w:type="dxa"/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2A4C0" w14:textId="77777777" w:rsidR="00BC5E8B" w:rsidRDefault="00BC5E8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73AEF" w14:textId="77777777" w:rsidR="00BC5E8B" w:rsidRDefault="00BC5E8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CACEE" w14:textId="77777777" w:rsidR="00BC5E8B" w:rsidRDefault="00BC5E8B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2F296" w14:textId="77777777" w:rsidR="00BC5E8B" w:rsidRDefault="00BC5E8B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15351" w14:textId="77777777" w:rsidR="00BC5E8B" w:rsidRDefault="00BC5E8B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5F06A" w14:textId="77777777" w:rsidR="00BC5E8B" w:rsidRDefault="00BC5E8B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4EFDE" w14:textId="77777777" w:rsidR="00BC5E8B" w:rsidRDefault="00BC5E8B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BC5E8B" w14:paraId="5A595F56" w14:textId="77777777" w:rsidTr="001754AC">
        <w:trPr>
          <w:gridAfter w:val="1"/>
          <w:wAfter w:w="477" w:type="dxa"/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444B0" w14:textId="77777777" w:rsidR="00BC5E8B" w:rsidRDefault="00BC5E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BFAD1" w14:textId="77777777" w:rsidR="00BC5E8B" w:rsidRDefault="00BC5E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1E676" w14:textId="77777777" w:rsidR="00BC5E8B" w:rsidRDefault="00BC5E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32218" w14:textId="77777777" w:rsidR="00BC5E8B" w:rsidRDefault="00BC5E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FDBC5" w14:textId="77777777" w:rsidR="00BC5E8B" w:rsidRDefault="00BC5E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EE184" w14:textId="77777777" w:rsidR="00BC5E8B" w:rsidRDefault="00BC5E8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E73B2" w14:textId="77777777" w:rsidR="00BC5E8B" w:rsidRDefault="00BC5E8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754AC" w14:paraId="1438DD42" w14:textId="77777777" w:rsidTr="001754AC">
        <w:trPr>
          <w:trHeight w:val="300"/>
        </w:trPr>
        <w:tc>
          <w:tcPr>
            <w:tcW w:w="105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F6216" w14:textId="77777777" w:rsidR="001754AC" w:rsidRDefault="001754AC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E7236DF" w14:textId="77777777" w:rsidR="001754AC" w:rsidRDefault="001754AC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8F2A128" w14:textId="77777777" w:rsidR="001754AC" w:rsidRDefault="001754AC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40A878D" w14:textId="77777777" w:rsidR="001754AC" w:rsidRDefault="001754AC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0587A4B" w14:textId="77777777" w:rsidR="001754AC" w:rsidRDefault="001754AC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EA57DA4" w14:textId="77777777" w:rsidR="001754AC" w:rsidRDefault="001754AC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12CCD13" w14:textId="77777777" w:rsidR="001754AC" w:rsidRDefault="001754AC" w:rsidP="001754AC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13D29D7" w14:textId="77777777" w:rsidR="001754AC" w:rsidRDefault="001754AC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283C568" w14:textId="7EC40693" w:rsidR="001754AC" w:rsidRDefault="001754A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PRENESENI VIŠAK ILI PRENESENI MANJAK</w:t>
            </w:r>
          </w:p>
        </w:tc>
      </w:tr>
      <w:tr w:rsidR="001754AC" w14:paraId="654C0F43" w14:textId="77777777" w:rsidTr="001754AC">
        <w:trPr>
          <w:trHeight w:val="31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E27A" w14:textId="77777777" w:rsidR="001754AC" w:rsidRDefault="001754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4754" w14:textId="77777777" w:rsidR="001754AC" w:rsidRDefault="001754AC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0F4C" w14:textId="77777777" w:rsidR="001754AC" w:rsidRDefault="001754AC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AFC6" w14:textId="77777777" w:rsidR="001754AC" w:rsidRDefault="001754AC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1E9D" w14:textId="77777777" w:rsidR="001754AC" w:rsidRDefault="001754A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4528" w14:textId="77777777" w:rsidR="001754AC" w:rsidRDefault="001754A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B405" w14:textId="77777777" w:rsidR="001754AC" w:rsidRDefault="001754AC">
            <w:pPr>
              <w:rPr>
                <w:sz w:val="20"/>
                <w:szCs w:val="20"/>
              </w:rPr>
            </w:pPr>
          </w:p>
        </w:tc>
      </w:tr>
      <w:tr w:rsidR="001754AC" w14:paraId="3D76BE4D" w14:textId="77777777" w:rsidTr="001754AC">
        <w:trPr>
          <w:trHeight w:val="240"/>
        </w:trPr>
        <w:tc>
          <w:tcPr>
            <w:tcW w:w="105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274C7" w14:textId="77777777" w:rsidR="001754AC" w:rsidRDefault="001754AC">
            <w:pPr>
              <w:rPr>
                <w:sz w:val="20"/>
                <w:szCs w:val="20"/>
              </w:rPr>
            </w:pPr>
          </w:p>
        </w:tc>
      </w:tr>
      <w:tr w:rsidR="001754AC" w14:paraId="379D6463" w14:textId="77777777" w:rsidTr="001754AC">
        <w:trPr>
          <w:trHeight w:val="660"/>
        </w:trPr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F6F58CE" w14:textId="77777777" w:rsidR="001754AC" w:rsidRDefault="001754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DAE9F97" w14:textId="77777777" w:rsidR="001754AC" w:rsidRDefault="001754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Ostvarenje / izvršenje 30.6.2024.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F2D4C01" w14:textId="61894A3C" w:rsidR="001754AC" w:rsidRDefault="00406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Izvorni plan/</w:t>
            </w:r>
            <w:r w:rsidR="001754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Rebalans za 2025. godinu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7C9AEA3" w14:textId="77777777" w:rsidR="001754AC" w:rsidRDefault="001754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Ostvarenje / izvršenje 30.6.2025.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F3D68D3" w14:textId="77777777" w:rsidR="001754AC" w:rsidRDefault="001754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Indeks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4 / 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1EB36AE" w14:textId="77777777" w:rsidR="001754AC" w:rsidRDefault="001754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3</w:t>
            </w:r>
          </w:p>
        </w:tc>
      </w:tr>
      <w:tr w:rsidR="001754AC" w14:paraId="2A52284D" w14:textId="77777777" w:rsidTr="001754AC">
        <w:trPr>
          <w:trHeight w:val="225"/>
        </w:trPr>
        <w:tc>
          <w:tcPr>
            <w:tcW w:w="39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10621" w14:textId="77777777" w:rsidR="001754AC" w:rsidRDefault="001754A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4FA81" w14:textId="77777777" w:rsidR="001754AC" w:rsidRDefault="001754A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AEA87" w14:textId="77777777" w:rsidR="001754AC" w:rsidRDefault="001754A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3F157" w14:textId="77777777" w:rsidR="001754AC" w:rsidRDefault="001754A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E8E90" w14:textId="77777777" w:rsidR="001754AC" w:rsidRDefault="001754A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0232D" w14:textId="77777777" w:rsidR="001754AC" w:rsidRDefault="001754A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1754AC" w14:paraId="71F93089" w14:textId="77777777" w:rsidTr="001754AC">
        <w:trPr>
          <w:trHeight w:val="36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0D93B" w14:textId="77777777" w:rsidR="001754AC" w:rsidRDefault="001754A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A7C4F" w14:textId="77777777" w:rsidR="001754AC" w:rsidRDefault="001754A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Vlastiti izvori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32874" w14:textId="77777777" w:rsidR="00E44A67" w:rsidRDefault="00E44A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C7FAE4D" w14:textId="7100B4C0" w:rsidR="001754AC" w:rsidRDefault="005161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28.819</w:t>
            </w:r>
            <w:r w:rsidR="001754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D7B00" w14:textId="77777777" w:rsidR="00E44A67" w:rsidRDefault="00E44A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94EA460" w14:textId="78F553D1" w:rsidR="001754AC" w:rsidRDefault="001754A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46.900,00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20E29" w14:textId="77777777" w:rsidR="00E44A67" w:rsidRDefault="00E44A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904E000" w14:textId="01BFB276" w:rsidR="001754AC" w:rsidRDefault="00E44A67" w:rsidP="00E44A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28.311,91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5FA89" w14:textId="77777777" w:rsidR="00D2753B" w:rsidRDefault="00D2753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0B1233C6" w14:textId="3822E603" w:rsidR="001754AC" w:rsidRDefault="00D2753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98,24</w:t>
            </w:r>
            <w:r w:rsidR="001754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BE0ED" w14:textId="77777777" w:rsidR="001754AC" w:rsidRDefault="001754A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458E940" w14:textId="3E3CEE28" w:rsidR="00D2753B" w:rsidRDefault="00D2753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60,37</w:t>
            </w:r>
          </w:p>
        </w:tc>
      </w:tr>
      <w:tr w:rsidR="001754AC" w14:paraId="0DC9DCC1" w14:textId="77777777" w:rsidTr="001754AC">
        <w:trPr>
          <w:trHeight w:val="36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7F45F" w14:textId="77777777" w:rsidR="001754AC" w:rsidRDefault="001754A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6E36A" w14:textId="77777777" w:rsidR="001754AC" w:rsidRDefault="001754A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83B82" w14:textId="77777777" w:rsidR="00E44A67" w:rsidRDefault="00E44A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E7F1991" w14:textId="36D3C9FA" w:rsidR="001754AC" w:rsidRDefault="005161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28.819,03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55C21" w14:textId="77777777" w:rsidR="00E44A67" w:rsidRDefault="00E44A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D04DB7D" w14:textId="1284956E" w:rsidR="001754AC" w:rsidRDefault="001754A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46.900,00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FF773" w14:textId="77777777" w:rsidR="001754AC" w:rsidRDefault="001754A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E654883" w14:textId="4C3B12A2" w:rsidR="00E44A67" w:rsidRDefault="00E44A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28.311,91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A234C" w14:textId="77777777" w:rsidR="00D2753B" w:rsidRDefault="00D2753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E9BBE67" w14:textId="54277A97" w:rsidR="001754AC" w:rsidRDefault="00D2753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98,24</w:t>
            </w:r>
            <w:r w:rsidR="001754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77D2A" w14:textId="77777777" w:rsidR="001754AC" w:rsidRDefault="001754A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7E45626" w14:textId="2CBD7284" w:rsidR="00D2753B" w:rsidRDefault="00D2753B" w:rsidP="00D2753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60,37</w:t>
            </w:r>
          </w:p>
        </w:tc>
      </w:tr>
      <w:tr w:rsidR="001754AC" w14:paraId="4C20CD3A" w14:textId="77777777" w:rsidTr="001754AC">
        <w:trPr>
          <w:trHeight w:val="36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68FCA" w14:textId="77777777" w:rsidR="001754AC" w:rsidRDefault="001754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922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6EA49" w14:textId="7C43DB3C" w:rsidR="001754AC" w:rsidRDefault="001754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Rezultat </w:t>
            </w:r>
            <w:r w:rsidR="00516119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višak/manjak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8C8F3" w14:textId="77777777" w:rsidR="00516119" w:rsidRDefault="005161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536CB4F" w14:textId="3FDCBF87" w:rsidR="001754AC" w:rsidRDefault="005161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28.819,03</w:t>
            </w:r>
            <w:r w:rsidR="001754A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BEBC2" w14:textId="77777777" w:rsidR="00E44A67" w:rsidRDefault="00E44A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22278E8" w14:textId="628C162F" w:rsidR="001754AC" w:rsidRDefault="00406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46.900,00</w:t>
            </w:r>
            <w:r w:rsidR="001754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F2A86" w14:textId="77777777" w:rsidR="001754AC" w:rsidRDefault="001754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14:paraId="6F8522A3" w14:textId="79C835F8" w:rsidR="00E44A67" w:rsidRDefault="00E44A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28.311,91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32A5F" w14:textId="77777777" w:rsidR="00D2753B" w:rsidRDefault="00D275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18EB68E" w14:textId="25DD4C92" w:rsidR="001754AC" w:rsidRDefault="00D275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98,24</w:t>
            </w:r>
            <w:r w:rsidR="001754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3F1B3" w14:textId="77777777" w:rsidR="001754AC" w:rsidRDefault="001754A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  <w:p w14:paraId="3AFE62CB" w14:textId="41866E0B" w:rsidR="00D2753B" w:rsidRDefault="00D2753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60,37</w:t>
            </w:r>
          </w:p>
        </w:tc>
      </w:tr>
      <w:tr w:rsidR="001754AC" w14:paraId="0DE26F30" w14:textId="77777777" w:rsidTr="001754AC">
        <w:trPr>
          <w:trHeight w:val="36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E0EDA" w14:textId="77777777" w:rsidR="001754AC" w:rsidRDefault="001754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9221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C8070" w14:textId="77777777" w:rsidR="001754AC" w:rsidRDefault="001754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Višak prihoda i primitaka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4E071" w14:textId="77777777" w:rsidR="00516119" w:rsidRDefault="00516119" w:rsidP="005161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A1807DB" w14:textId="2C6C4FF9" w:rsidR="001754AC" w:rsidRDefault="00516119" w:rsidP="005161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28.819,03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B47B2" w14:textId="77777777" w:rsidR="00E44A67" w:rsidRDefault="00E44A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6F214C0" w14:textId="1CD02D6C" w:rsidR="001754AC" w:rsidRDefault="00406D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46.900,00</w:t>
            </w:r>
            <w:r w:rsidR="001754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BDA4E" w14:textId="77777777" w:rsidR="001754AC" w:rsidRDefault="001754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14:paraId="401312CB" w14:textId="2A6EAC28" w:rsidR="00E44A67" w:rsidRDefault="00E44A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28.311,91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17BB6" w14:textId="77777777" w:rsidR="00D2753B" w:rsidRDefault="00D275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6C4D821" w14:textId="56D4876E" w:rsidR="001754AC" w:rsidRDefault="00D275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98,24</w:t>
            </w:r>
            <w:r w:rsidR="001754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B72E6" w14:textId="77777777" w:rsidR="001754AC" w:rsidRDefault="001754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14:paraId="38A4306C" w14:textId="0D3138B8" w:rsidR="00D2753B" w:rsidRDefault="00D275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60,37</w:t>
            </w:r>
          </w:p>
        </w:tc>
      </w:tr>
      <w:tr w:rsidR="001754AC" w14:paraId="14557410" w14:textId="77777777" w:rsidTr="001754AC">
        <w:trPr>
          <w:trHeight w:val="25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30A5" w14:textId="77777777" w:rsidR="001754AC" w:rsidRDefault="001754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0A39" w14:textId="77777777" w:rsidR="001754AC" w:rsidRDefault="001754AC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1636" w14:textId="77777777" w:rsidR="001754AC" w:rsidRDefault="001754AC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BF81" w14:textId="77777777" w:rsidR="001754AC" w:rsidRDefault="001754AC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7FF2" w14:textId="77777777" w:rsidR="001754AC" w:rsidRDefault="001754A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36B7" w14:textId="77777777" w:rsidR="001754AC" w:rsidRDefault="001754A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CF1D" w14:textId="77777777" w:rsidR="001754AC" w:rsidRDefault="001754AC">
            <w:pPr>
              <w:rPr>
                <w:sz w:val="20"/>
                <w:szCs w:val="20"/>
              </w:rPr>
            </w:pPr>
          </w:p>
        </w:tc>
      </w:tr>
      <w:tr w:rsidR="001754AC" w14:paraId="494217D2" w14:textId="77777777" w:rsidTr="001754AC">
        <w:trPr>
          <w:trHeight w:val="240"/>
        </w:trPr>
        <w:tc>
          <w:tcPr>
            <w:tcW w:w="105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24C33" w14:textId="77777777" w:rsidR="001754AC" w:rsidRDefault="001754AC">
            <w:pPr>
              <w:rPr>
                <w:sz w:val="20"/>
                <w:szCs w:val="20"/>
              </w:rPr>
            </w:pPr>
          </w:p>
        </w:tc>
      </w:tr>
      <w:tr w:rsidR="001754AC" w14:paraId="076A61BC" w14:textId="77777777" w:rsidTr="001754AC">
        <w:trPr>
          <w:trHeight w:val="660"/>
        </w:trPr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7989E39" w14:textId="77777777" w:rsidR="001754AC" w:rsidRDefault="001754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4FA9666" w14:textId="77777777" w:rsidR="001754AC" w:rsidRDefault="001754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Ostvarenje / izvršenje 30.6.2024.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C68888B" w14:textId="074447F6" w:rsidR="001754AC" w:rsidRDefault="00406D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Izvorni plan/</w:t>
            </w:r>
            <w:r w:rsidR="001754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Rebalans za 2025. godinu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14B0CE4" w14:textId="77777777" w:rsidR="001754AC" w:rsidRDefault="001754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Ostvarenje / izvršenje 30.6.2025.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73A8335" w14:textId="77777777" w:rsidR="001754AC" w:rsidRDefault="001754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Indeks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4 / 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AC8762C" w14:textId="77777777" w:rsidR="001754AC" w:rsidRDefault="001754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3</w:t>
            </w:r>
          </w:p>
        </w:tc>
      </w:tr>
      <w:tr w:rsidR="001754AC" w14:paraId="0C6D4757" w14:textId="77777777" w:rsidTr="001754AC">
        <w:trPr>
          <w:trHeight w:val="225"/>
        </w:trPr>
        <w:tc>
          <w:tcPr>
            <w:tcW w:w="39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4246B" w14:textId="77777777" w:rsidR="001754AC" w:rsidRDefault="001754A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5DC69" w14:textId="77777777" w:rsidR="001754AC" w:rsidRDefault="001754A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5832F" w14:textId="77777777" w:rsidR="001754AC" w:rsidRDefault="001754A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67026" w14:textId="77777777" w:rsidR="001754AC" w:rsidRDefault="001754A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945FC" w14:textId="77777777" w:rsidR="001754AC" w:rsidRDefault="001754A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EA8C4" w14:textId="77777777" w:rsidR="001754AC" w:rsidRDefault="001754A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1754AC" w14:paraId="5DF05B5C" w14:textId="77777777" w:rsidTr="001754AC">
        <w:trPr>
          <w:trHeight w:val="36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689CE" w14:textId="77777777" w:rsidR="001754AC" w:rsidRDefault="001754A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17C54" w14:textId="77777777" w:rsidR="001754AC" w:rsidRDefault="001754A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Vlastiti izvori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0D777" w14:textId="77777777" w:rsidR="00516119" w:rsidRDefault="005161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43B69D9" w14:textId="079F80E7" w:rsidR="001754AC" w:rsidRDefault="005161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557,97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880AD" w14:textId="77777777" w:rsidR="001754AC" w:rsidRDefault="001754A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D3454" w14:textId="33D412B9" w:rsidR="001754AC" w:rsidRDefault="00E44A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560,93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736DB" w14:textId="77777777" w:rsidR="00D2753B" w:rsidRDefault="00D2753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8DD5F4C" w14:textId="29CBB333" w:rsidR="001754AC" w:rsidRDefault="00D2753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100,53</w:t>
            </w:r>
            <w:r w:rsidR="001754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DA5D8" w14:textId="77777777" w:rsidR="001754AC" w:rsidRDefault="001754A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754AC" w14:paraId="40EEB703" w14:textId="77777777" w:rsidTr="001754AC">
        <w:trPr>
          <w:trHeight w:val="36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DB70E" w14:textId="77777777" w:rsidR="001754AC" w:rsidRDefault="001754A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47DBD" w14:textId="77777777" w:rsidR="001754AC" w:rsidRDefault="001754A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30751" w14:textId="77777777" w:rsidR="00516119" w:rsidRDefault="005161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5A8737C" w14:textId="3FF6B6E3" w:rsidR="001754AC" w:rsidRDefault="005161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557,97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31BE3" w14:textId="77777777" w:rsidR="001754AC" w:rsidRDefault="001754A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1BB04" w14:textId="044ECA15" w:rsidR="001754AC" w:rsidRDefault="00E44A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560,93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391DB" w14:textId="77777777" w:rsidR="00D2753B" w:rsidRDefault="00D2753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9E0637D" w14:textId="37C03D07" w:rsidR="001754AC" w:rsidRDefault="00D2753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100,53</w:t>
            </w:r>
            <w:r w:rsidR="001754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5A6DA" w14:textId="77777777" w:rsidR="001754AC" w:rsidRDefault="001754A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754AC" w14:paraId="23B65CB3" w14:textId="77777777" w:rsidTr="001754AC">
        <w:trPr>
          <w:trHeight w:val="36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FC250" w14:textId="77777777" w:rsidR="001754AC" w:rsidRDefault="001754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922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E30D5" w14:textId="77777777" w:rsidR="001754AC" w:rsidRDefault="001754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Rezultat - višak/manjak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30A1D" w14:textId="77777777" w:rsidR="00516119" w:rsidRDefault="005161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AA436F1" w14:textId="18CC9B00" w:rsidR="001754AC" w:rsidRDefault="005161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557,97</w:t>
            </w:r>
            <w:r w:rsidR="001754A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4E7BC" w14:textId="77777777" w:rsidR="00516119" w:rsidRDefault="005161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8DC940A" w14:textId="76AF0C39" w:rsidR="001754AC" w:rsidRDefault="005161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  <w:r w:rsidR="001754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A4D76" w14:textId="77777777" w:rsidR="001754AC" w:rsidRDefault="001754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14:paraId="51283154" w14:textId="7C1C1C3A" w:rsidR="00E44A67" w:rsidRDefault="00E44A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560,93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8DF06" w14:textId="77777777" w:rsidR="00D2753B" w:rsidRDefault="00D275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DF93A5C" w14:textId="3557F695" w:rsidR="001754AC" w:rsidRDefault="00D275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100,53</w:t>
            </w:r>
            <w:r w:rsidR="001754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0A2E8" w14:textId="77777777" w:rsidR="001754AC" w:rsidRDefault="001754A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754AC" w14:paraId="081FCDCA" w14:textId="77777777" w:rsidTr="001754AC">
        <w:trPr>
          <w:trHeight w:val="360"/>
        </w:trPr>
        <w:tc>
          <w:tcPr>
            <w:tcW w:w="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EFE45" w14:textId="77777777" w:rsidR="001754AC" w:rsidRDefault="001754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9222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D5C3C" w14:textId="77777777" w:rsidR="001754AC" w:rsidRDefault="001754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Manjak prihoda i primitaka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9C183" w14:textId="77777777" w:rsidR="00516119" w:rsidRDefault="005161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50821FE" w14:textId="7E8806CC" w:rsidR="001754AC" w:rsidRDefault="005161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557,97</w:t>
            </w:r>
            <w:r w:rsidR="001754A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B2B5A" w14:textId="77777777" w:rsidR="00516119" w:rsidRDefault="005161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40CEFF4" w14:textId="1CC9387A" w:rsidR="001754AC" w:rsidRDefault="005161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  <w:r w:rsidR="001754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A8BA1" w14:textId="77777777" w:rsidR="001754AC" w:rsidRDefault="001754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14:paraId="6F5E45F2" w14:textId="587DCEB4" w:rsidR="00E44A67" w:rsidRDefault="00E44A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560,93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01C73" w14:textId="77777777" w:rsidR="00D2753B" w:rsidRDefault="00D275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EAE3ABF" w14:textId="1D1868C0" w:rsidR="001754AC" w:rsidRDefault="00D2753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100,53</w:t>
            </w:r>
            <w:r w:rsidR="001754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05F2B" w14:textId="77777777" w:rsidR="001754AC" w:rsidRDefault="001754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754AC" w14:paraId="0AE302A0" w14:textId="77777777" w:rsidTr="001754AC">
        <w:trPr>
          <w:trHeight w:val="390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77B4" w14:textId="77777777" w:rsidR="001754AC" w:rsidRDefault="001754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0C82" w14:textId="77777777" w:rsidR="001754AC" w:rsidRDefault="001754AC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A214" w14:textId="77777777" w:rsidR="001754AC" w:rsidRDefault="001754AC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C4B6" w14:textId="77777777" w:rsidR="001754AC" w:rsidRDefault="001754AC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663C" w14:textId="77777777" w:rsidR="001754AC" w:rsidRDefault="001754A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1032" w14:textId="77777777" w:rsidR="001754AC" w:rsidRDefault="001754A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2682" w14:textId="77777777" w:rsidR="001754AC" w:rsidRDefault="001754AC">
            <w:pPr>
              <w:rPr>
                <w:sz w:val="20"/>
                <w:szCs w:val="20"/>
              </w:rPr>
            </w:pPr>
          </w:p>
        </w:tc>
      </w:tr>
      <w:tr w:rsidR="001754AC" w14:paraId="2260D119" w14:textId="77777777" w:rsidTr="001754AC">
        <w:trPr>
          <w:trHeight w:val="360"/>
        </w:trPr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86CD9" w14:textId="77777777" w:rsidR="001754AC" w:rsidRDefault="001754A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Ukupno 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A6901" w14:textId="77777777" w:rsidR="00E44A67" w:rsidRDefault="00E44A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0CA48791" w14:textId="6D8642B7" w:rsidR="001754AC" w:rsidRDefault="0051611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28.261,06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C5F07" w14:textId="77777777" w:rsidR="00E44A67" w:rsidRDefault="00E44A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EF18B23" w14:textId="77ABEB3C" w:rsidR="001754AC" w:rsidRDefault="001754A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46.900,00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ED7CB" w14:textId="77777777" w:rsidR="001754AC" w:rsidRDefault="001754A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3737FCD" w14:textId="012EB394" w:rsidR="00E44A67" w:rsidRDefault="00E44A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27.750,98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ABD40" w14:textId="77777777" w:rsidR="001754AC" w:rsidRDefault="001754A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B4206" w14:textId="77777777" w:rsidR="001754AC" w:rsidRDefault="001754A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</w:tbl>
    <w:tbl>
      <w:tblPr>
        <w:tblW w:w="10194" w:type="dxa"/>
        <w:tblLayout w:type="fixed"/>
        <w:tblLook w:val="04A0" w:firstRow="1" w:lastRow="0" w:firstColumn="1" w:lastColumn="0" w:noHBand="0" w:noVBand="1"/>
      </w:tblPr>
      <w:tblGrid>
        <w:gridCol w:w="3835"/>
        <w:gridCol w:w="1468"/>
        <w:gridCol w:w="1468"/>
        <w:gridCol w:w="1468"/>
        <w:gridCol w:w="855"/>
        <w:gridCol w:w="520"/>
        <w:gridCol w:w="341"/>
        <w:gridCol w:w="239"/>
      </w:tblGrid>
      <w:tr w:rsidR="00590ABB" w:rsidRPr="00900876" w14:paraId="76025DA6" w14:textId="77777777" w:rsidTr="005F3916">
        <w:trPr>
          <w:trHeight w:val="255"/>
        </w:trPr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837A9" w14:textId="77777777" w:rsidR="00590ABB" w:rsidRDefault="00590ABB" w:rsidP="00BC5E8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hr-HR"/>
              </w:rPr>
            </w:pPr>
          </w:p>
          <w:p w14:paraId="7ADCF07E" w14:textId="77777777" w:rsidR="001754AC" w:rsidRDefault="001754AC" w:rsidP="00BC5E8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hr-HR"/>
              </w:rPr>
            </w:pPr>
          </w:p>
          <w:p w14:paraId="52F596AC" w14:textId="77777777" w:rsidR="001754AC" w:rsidRDefault="001754AC" w:rsidP="00BC5E8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hr-HR"/>
              </w:rPr>
            </w:pPr>
          </w:p>
          <w:p w14:paraId="144C1B78" w14:textId="77777777" w:rsidR="001754AC" w:rsidRDefault="001754AC" w:rsidP="00BC5E8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hr-HR"/>
              </w:rPr>
            </w:pPr>
          </w:p>
          <w:p w14:paraId="48B120C5" w14:textId="77777777" w:rsidR="001754AC" w:rsidRDefault="001754AC" w:rsidP="001754A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hr-HR"/>
              </w:rPr>
            </w:pPr>
          </w:p>
          <w:p w14:paraId="10FC9012" w14:textId="77777777" w:rsidR="00BC5E8B" w:rsidRDefault="00BC5E8B" w:rsidP="00BC5E8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hr-HR"/>
              </w:rPr>
            </w:pPr>
          </w:p>
          <w:p w14:paraId="76B6D9FE" w14:textId="77777777" w:rsidR="00BC5E8B" w:rsidRDefault="00BC5E8B" w:rsidP="00BC5E8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hr-HR"/>
              </w:rPr>
            </w:pPr>
          </w:p>
          <w:p w14:paraId="287B918E" w14:textId="77777777" w:rsidR="00BC5E8B" w:rsidRDefault="00BC5E8B" w:rsidP="00BC5E8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hr-HR"/>
              </w:rPr>
            </w:pPr>
          </w:p>
          <w:p w14:paraId="3533CE8B" w14:textId="77777777" w:rsidR="00BC5E8B" w:rsidRDefault="00BC5E8B" w:rsidP="00BC5E8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hr-HR"/>
              </w:rPr>
            </w:pPr>
          </w:p>
          <w:p w14:paraId="6046888F" w14:textId="77777777" w:rsidR="00BC5E8B" w:rsidRDefault="00BC5E8B" w:rsidP="00BC5E8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hr-HR"/>
              </w:rPr>
            </w:pPr>
          </w:p>
          <w:p w14:paraId="324763A5" w14:textId="77777777" w:rsidR="00BC5E8B" w:rsidRDefault="00BC5E8B" w:rsidP="00BC5E8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hr-HR"/>
              </w:rPr>
            </w:pPr>
          </w:p>
          <w:p w14:paraId="174286C5" w14:textId="77777777" w:rsidR="00BC5E8B" w:rsidRDefault="00BC5E8B" w:rsidP="00BC5E8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hr-HR"/>
              </w:rPr>
            </w:pPr>
          </w:p>
          <w:p w14:paraId="1A268A19" w14:textId="77777777" w:rsidR="00BC5E8B" w:rsidRDefault="00BC5E8B" w:rsidP="00BC5E8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hr-HR"/>
              </w:rPr>
            </w:pPr>
          </w:p>
          <w:p w14:paraId="567EDD57" w14:textId="77777777" w:rsidR="00BC5E8B" w:rsidRDefault="00BC5E8B" w:rsidP="00BC5E8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hr-HR"/>
              </w:rPr>
            </w:pPr>
          </w:p>
          <w:p w14:paraId="4215966A" w14:textId="77777777" w:rsidR="00BC5E8B" w:rsidRDefault="00BC5E8B" w:rsidP="00BC5E8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hr-HR"/>
              </w:rPr>
            </w:pPr>
          </w:p>
          <w:p w14:paraId="7209DDB2" w14:textId="77777777" w:rsidR="00BC5E8B" w:rsidRDefault="00BC5E8B" w:rsidP="00BC5E8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hr-HR"/>
              </w:rPr>
            </w:pPr>
          </w:p>
          <w:p w14:paraId="0EF06F74" w14:textId="77777777" w:rsidR="00BC5E8B" w:rsidRDefault="00BC5E8B" w:rsidP="00BC5E8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hr-HR"/>
              </w:rPr>
            </w:pPr>
          </w:p>
          <w:p w14:paraId="2C710E7A" w14:textId="77777777" w:rsidR="00BC5E8B" w:rsidRDefault="00BC5E8B" w:rsidP="00BC5E8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hr-HR"/>
              </w:rPr>
            </w:pPr>
          </w:p>
          <w:p w14:paraId="37904B60" w14:textId="38C27BB9" w:rsidR="00590ABB" w:rsidRPr="00900876" w:rsidRDefault="00590ABB" w:rsidP="00590AB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0C273" w14:textId="77777777" w:rsidR="00590ABB" w:rsidRDefault="00590ABB" w:rsidP="00A17BAD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  <w:p w14:paraId="103A2355" w14:textId="77777777" w:rsidR="00590ABB" w:rsidRDefault="00590ABB" w:rsidP="00A17BAD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  <w:p w14:paraId="35A88634" w14:textId="77777777" w:rsidR="00590ABB" w:rsidRPr="00900876" w:rsidRDefault="00590ABB" w:rsidP="004354A0">
            <w:pPr>
              <w:widowControl/>
              <w:suppressAutoHyphens w:val="0"/>
              <w:jc w:val="both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15B0D" w14:textId="77777777" w:rsidR="00590ABB" w:rsidRPr="00900876" w:rsidRDefault="00590ABB" w:rsidP="00A17BAD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EB341" w14:textId="77777777" w:rsidR="00590ABB" w:rsidRPr="00900876" w:rsidRDefault="00590ABB" w:rsidP="00A17BAD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F7A8F" w14:textId="77777777" w:rsidR="00590ABB" w:rsidRPr="00900876" w:rsidRDefault="00590ABB" w:rsidP="00A17BAD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DB7C2" w14:textId="77777777" w:rsidR="00590ABB" w:rsidRPr="00900876" w:rsidRDefault="00590ABB" w:rsidP="00A17BAD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F7852" w14:textId="77777777" w:rsidR="00590ABB" w:rsidRPr="00900876" w:rsidRDefault="00590ABB" w:rsidP="00A17BAD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7E2BE" w14:textId="77777777" w:rsidR="00590ABB" w:rsidRPr="00900876" w:rsidRDefault="00590ABB" w:rsidP="00A17BAD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</w:tbl>
    <w:p w14:paraId="6CC5F165" w14:textId="77777777" w:rsidR="00304FF7" w:rsidRPr="00900876" w:rsidRDefault="00304FF7" w:rsidP="00A706CE">
      <w:pPr>
        <w:rPr>
          <w:b/>
          <w:color w:val="FF0000"/>
        </w:rPr>
      </w:pPr>
    </w:p>
    <w:tbl>
      <w:tblPr>
        <w:tblW w:w="10204" w:type="dxa"/>
        <w:tblLook w:val="04A0" w:firstRow="1" w:lastRow="0" w:firstColumn="1" w:lastColumn="0" w:noHBand="0" w:noVBand="1"/>
      </w:tblPr>
      <w:tblGrid>
        <w:gridCol w:w="464"/>
        <w:gridCol w:w="2492"/>
        <w:gridCol w:w="1780"/>
        <w:gridCol w:w="1797"/>
        <w:gridCol w:w="1799"/>
        <w:gridCol w:w="1149"/>
        <w:gridCol w:w="723"/>
      </w:tblGrid>
      <w:tr w:rsidR="00900876" w:rsidRPr="00900876" w14:paraId="1C4092C5" w14:textId="77777777" w:rsidTr="004A2372">
        <w:trPr>
          <w:trHeight w:val="300"/>
        </w:trPr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A73FD" w14:textId="41E5E58C" w:rsidR="00CD543F" w:rsidRPr="00900876" w:rsidRDefault="00CD543F" w:rsidP="00CD543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hr-HR"/>
              </w:rPr>
            </w:pPr>
          </w:p>
        </w:tc>
      </w:tr>
      <w:tr w:rsidR="00900876" w:rsidRPr="00900876" w14:paraId="5348138B" w14:textId="77777777" w:rsidTr="004A2372">
        <w:trPr>
          <w:trHeight w:val="3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B4B95" w14:textId="77777777" w:rsidR="00CD543F" w:rsidRPr="00900876" w:rsidRDefault="00CD543F" w:rsidP="00CD543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hr-HR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F7FEE" w14:textId="77777777" w:rsidR="00CD543F" w:rsidRPr="00900876" w:rsidRDefault="00CD543F" w:rsidP="00CD543F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B770D" w14:textId="77777777" w:rsidR="00CD543F" w:rsidRPr="00900876" w:rsidRDefault="00CD543F" w:rsidP="00CD543F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2D9EF" w14:textId="77777777" w:rsidR="00CD543F" w:rsidRPr="00900876" w:rsidRDefault="00CD543F" w:rsidP="00CD543F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F5FBF" w14:textId="77777777" w:rsidR="00CD543F" w:rsidRPr="00900876" w:rsidRDefault="00CD543F" w:rsidP="00CD543F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8E585" w14:textId="77777777" w:rsidR="00CD543F" w:rsidRPr="00900876" w:rsidRDefault="00CD543F" w:rsidP="00CD543F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A15EE" w14:textId="77777777" w:rsidR="00CD543F" w:rsidRPr="00900876" w:rsidRDefault="00CD543F" w:rsidP="00CD543F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900876" w:rsidRPr="00900876" w14:paraId="3B46A73F" w14:textId="77777777" w:rsidTr="004A2372">
        <w:trPr>
          <w:trHeight w:val="300"/>
        </w:trPr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28B4C" w14:textId="2BA3F7B0" w:rsidR="00CD543F" w:rsidRPr="00900876" w:rsidRDefault="00CD543F" w:rsidP="00CD543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900876" w:rsidRPr="00900876" w14:paraId="5CB2AA15" w14:textId="77777777" w:rsidTr="004A2372">
        <w:trPr>
          <w:trHeight w:val="21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8203" w14:textId="77777777" w:rsidR="00CD543F" w:rsidRPr="00900876" w:rsidRDefault="00CD543F" w:rsidP="00CD543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71E0" w14:textId="77777777" w:rsidR="00CD543F" w:rsidRPr="00900876" w:rsidRDefault="00CD543F" w:rsidP="00CD543F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6E7A" w14:textId="77777777" w:rsidR="00CD543F" w:rsidRPr="00900876" w:rsidRDefault="00CD543F" w:rsidP="00CD543F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F877" w14:textId="77777777" w:rsidR="00CD543F" w:rsidRPr="00900876" w:rsidRDefault="00CD543F" w:rsidP="00CD543F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C546" w14:textId="77777777" w:rsidR="00CD543F" w:rsidRPr="00900876" w:rsidRDefault="00CD543F" w:rsidP="00CD543F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D251" w14:textId="77777777" w:rsidR="00CD543F" w:rsidRPr="00900876" w:rsidRDefault="00CD543F" w:rsidP="00CD543F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36A1" w14:textId="77777777" w:rsidR="00CD543F" w:rsidRPr="00900876" w:rsidRDefault="00CD543F" w:rsidP="00CD543F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</w:tbl>
    <w:p w14:paraId="7A913885" w14:textId="77777777" w:rsidR="00304FF7" w:rsidRPr="00900876" w:rsidRDefault="00304FF7" w:rsidP="00A17BAD">
      <w:pPr>
        <w:jc w:val="center"/>
        <w:rPr>
          <w:b/>
          <w:color w:val="FF0000"/>
        </w:rPr>
      </w:pPr>
    </w:p>
    <w:p w14:paraId="7F6DAE2D" w14:textId="77777777" w:rsidR="00C432EB" w:rsidRPr="00900876" w:rsidRDefault="00C432EB" w:rsidP="00C432EB">
      <w:pPr>
        <w:jc w:val="center"/>
        <w:rPr>
          <w:bCs/>
          <w:color w:val="FF0000"/>
        </w:rPr>
      </w:pPr>
    </w:p>
    <w:p w14:paraId="149AD859" w14:textId="77777777" w:rsidR="00CD543F" w:rsidRPr="00900876" w:rsidRDefault="00CD543F" w:rsidP="00C432EB">
      <w:pPr>
        <w:jc w:val="center"/>
        <w:rPr>
          <w:bCs/>
          <w:color w:val="FF0000"/>
        </w:rPr>
      </w:pPr>
    </w:p>
    <w:p w14:paraId="1E8FA3EC" w14:textId="77777777" w:rsidR="00D97358" w:rsidRPr="00900876" w:rsidRDefault="00D97358" w:rsidP="00C432EB">
      <w:pPr>
        <w:jc w:val="center"/>
        <w:rPr>
          <w:bCs/>
          <w:color w:val="FF0000"/>
        </w:rPr>
      </w:pPr>
    </w:p>
    <w:p w14:paraId="77D4B5F0" w14:textId="77777777" w:rsidR="00CD543F" w:rsidRPr="00900876" w:rsidRDefault="00CD543F" w:rsidP="00C432EB">
      <w:pPr>
        <w:jc w:val="center"/>
        <w:rPr>
          <w:bCs/>
          <w:color w:val="FF0000"/>
        </w:rPr>
      </w:pPr>
    </w:p>
    <w:p w14:paraId="3E056948" w14:textId="77777777" w:rsidR="00D97358" w:rsidRPr="00900876" w:rsidRDefault="00D97358" w:rsidP="00C432EB">
      <w:pPr>
        <w:jc w:val="center"/>
        <w:rPr>
          <w:bCs/>
          <w:color w:val="FF0000"/>
        </w:rPr>
      </w:pPr>
    </w:p>
    <w:p w14:paraId="7A21EE70" w14:textId="77777777" w:rsidR="00D97358" w:rsidRPr="00900876" w:rsidRDefault="00D97358" w:rsidP="00C432EB">
      <w:pPr>
        <w:jc w:val="center"/>
        <w:rPr>
          <w:bCs/>
          <w:color w:val="FF0000"/>
        </w:rPr>
      </w:pPr>
    </w:p>
    <w:p w14:paraId="51377A71" w14:textId="77777777" w:rsidR="00081B35" w:rsidRPr="00900876" w:rsidRDefault="00081B35" w:rsidP="00C432EB">
      <w:pPr>
        <w:jc w:val="center"/>
        <w:rPr>
          <w:bCs/>
          <w:color w:val="FF0000"/>
        </w:rPr>
      </w:pPr>
    </w:p>
    <w:p w14:paraId="27462FD8" w14:textId="77777777" w:rsidR="00081B35" w:rsidRPr="00900876" w:rsidRDefault="00081B35" w:rsidP="00683C99">
      <w:pPr>
        <w:rPr>
          <w:bCs/>
          <w:color w:val="FF0000"/>
        </w:rPr>
      </w:pPr>
    </w:p>
    <w:tbl>
      <w:tblPr>
        <w:tblW w:w="10586" w:type="dxa"/>
        <w:tblLook w:val="04A0" w:firstRow="1" w:lastRow="0" w:firstColumn="1" w:lastColumn="0" w:noHBand="0" w:noVBand="1"/>
      </w:tblPr>
      <w:tblGrid>
        <w:gridCol w:w="580"/>
        <w:gridCol w:w="3380"/>
        <w:gridCol w:w="1720"/>
        <w:gridCol w:w="1740"/>
        <w:gridCol w:w="1720"/>
        <w:gridCol w:w="723"/>
        <w:gridCol w:w="723"/>
      </w:tblGrid>
      <w:tr w:rsidR="00900876" w:rsidRPr="00900876" w14:paraId="35BA907F" w14:textId="77777777" w:rsidTr="004A2372">
        <w:trPr>
          <w:trHeight w:val="330"/>
        </w:trPr>
        <w:tc>
          <w:tcPr>
            <w:tcW w:w="105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E3F26" w14:textId="77777777" w:rsidR="00683C99" w:rsidRDefault="00683C99" w:rsidP="0052673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r-HR"/>
              </w:rPr>
            </w:pPr>
          </w:p>
          <w:p w14:paraId="51407B68" w14:textId="77777777" w:rsidR="00683C99" w:rsidRDefault="00683C99" w:rsidP="0052673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r-HR"/>
              </w:rPr>
            </w:pPr>
          </w:p>
          <w:p w14:paraId="6E83149C" w14:textId="1E19723E" w:rsidR="00526733" w:rsidRPr="00683C99" w:rsidRDefault="00683C99" w:rsidP="0052673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r-HR"/>
              </w:rPr>
            </w:pPr>
            <w:r w:rsidRPr="00683C9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r-HR"/>
              </w:rPr>
              <w:t>2. POSEBNI DIO</w:t>
            </w:r>
          </w:p>
        </w:tc>
      </w:tr>
      <w:tr w:rsidR="00900876" w:rsidRPr="00900876" w14:paraId="0DC4F937" w14:textId="77777777" w:rsidTr="004A2372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1A4C" w14:textId="77777777" w:rsidR="00526733" w:rsidRPr="00900876" w:rsidRDefault="00526733" w:rsidP="0052673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  <w:szCs w:val="22"/>
                <w:lang w:eastAsia="hr-HR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BE5D" w14:textId="77777777" w:rsidR="00526733" w:rsidRPr="00900876" w:rsidRDefault="00526733" w:rsidP="00526733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A6B8" w14:textId="77777777" w:rsidR="00526733" w:rsidRPr="00900876" w:rsidRDefault="00526733" w:rsidP="00526733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8569" w14:textId="77777777" w:rsidR="00526733" w:rsidRPr="00900876" w:rsidRDefault="00526733" w:rsidP="00526733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D933" w14:textId="77777777" w:rsidR="00526733" w:rsidRPr="00900876" w:rsidRDefault="00526733" w:rsidP="00526733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3B04" w14:textId="77777777" w:rsidR="00526733" w:rsidRPr="00900876" w:rsidRDefault="00526733" w:rsidP="00526733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D8D9" w14:textId="77777777" w:rsidR="00526733" w:rsidRPr="00900876" w:rsidRDefault="00526733" w:rsidP="00526733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</w:tbl>
    <w:p w14:paraId="510C7DA1" w14:textId="3FBE17C2" w:rsidR="00743542" w:rsidRPr="00683C99" w:rsidRDefault="00683C99" w:rsidP="00C432EB">
      <w:pPr>
        <w:jc w:val="center"/>
        <w:rPr>
          <w:bCs/>
        </w:rPr>
      </w:pPr>
      <w:r w:rsidRPr="00683C99">
        <w:rPr>
          <w:bCs/>
        </w:rPr>
        <w:t xml:space="preserve">2.1. IZVJEŠTAJ O IZVRŠENJU PO EKONOMSKOJ, PROGRAMSKOJ KLASIFIKACIJI </w:t>
      </w:r>
    </w:p>
    <w:p w14:paraId="3FAD938E" w14:textId="1763DCEC" w:rsidR="00683C99" w:rsidRPr="00683C99" w:rsidRDefault="00683C99" w:rsidP="00C432EB">
      <w:pPr>
        <w:jc w:val="center"/>
        <w:rPr>
          <w:bCs/>
        </w:rPr>
      </w:pPr>
      <w:r w:rsidRPr="00683C99">
        <w:rPr>
          <w:bCs/>
        </w:rPr>
        <w:t>I IZVORIMA FINANCIRANJA</w:t>
      </w:r>
    </w:p>
    <w:tbl>
      <w:tblPr>
        <w:tblW w:w="20525" w:type="dxa"/>
        <w:tblLook w:val="04A0" w:firstRow="1" w:lastRow="0" w:firstColumn="1" w:lastColumn="0" w:noHBand="0" w:noVBand="1"/>
      </w:tblPr>
      <w:tblGrid>
        <w:gridCol w:w="10376"/>
        <w:gridCol w:w="2080"/>
        <w:gridCol w:w="3700"/>
        <w:gridCol w:w="1660"/>
        <w:gridCol w:w="1681"/>
        <w:gridCol w:w="806"/>
        <w:gridCol w:w="222"/>
      </w:tblGrid>
      <w:tr w:rsidR="00900876" w:rsidRPr="00900876" w14:paraId="5ABF56BA" w14:textId="77777777" w:rsidTr="00DE47F3">
        <w:trPr>
          <w:trHeight w:val="900"/>
        </w:trPr>
        <w:tc>
          <w:tcPr>
            <w:tcW w:w="10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409F" w14:textId="77777777" w:rsidR="00BF1632" w:rsidRPr="00900876" w:rsidRDefault="00BF1632" w:rsidP="004A2372">
            <w:pPr>
              <w:widowControl/>
              <w:suppressAutoHyphens w:val="0"/>
              <w:spacing w:after="160" w:line="259" w:lineRule="auto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0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8F22D" w14:textId="7D75ADFF" w:rsidR="00BF1632" w:rsidRPr="00900876" w:rsidRDefault="00BF1632" w:rsidP="00BF163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  <w:szCs w:val="22"/>
                <w:lang w:eastAsia="hr-HR"/>
              </w:rPr>
            </w:pPr>
            <w:r w:rsidRPr="004A2372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r-HR"/>
              </w:rPr>
              <w:t>2. POSEBNI DIO</w:t>
            </w:r>
            <w:r w:rsidRPr="00683C9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  <w:szCs w:val="22"/>
                <w:lang w:eastAsia="hr-HR"/>
              </w:rPr>
              <w:br/>
            </w:r>
            <w:r w:rsidRPr="0090087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  <w:szCs w:val="22"/>
                <w:lang w:eastAsia="hr-HR"/>
              </w:rPr>
              <w:t xml:space="preserve"> KLASIFIKACIJI I IZVORIMA FINANCIRANJA</w:t>
            </w:r>
          </w:p>
        </w:tc>
      </w:tr>
      <w:tr w:rsidR="00900876" w:rsidRPr="00900876" w14:paraId="106DF14B" w14:textId="77777777" w:rsidTr="00DE47F3">
        <w:trPr>
          <w:trHeight w:val="405"/>
        </w:trPr>
        <w:tc>
          <w:tcPr>
            <w:tcW w:w="10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940" w:type="dxa"/>
              <w:tblLook w:val="04A0" w:firstRow="1" w:lastRow="0" w:firstColumn="1" w:lastColumn="0" w:noHBand="0" w:noVBand="1"/>
            </w:tblPr>
            <w:tblGrid>
              <w:gridCol w:w="608"/>
              <w:gridCol w:w="507"/>
              <w:gridCol w:w="5078"/>
              <w:gridCol w:w="1657"/>
              <w:gridCol w:w="1556"/>
              <w:gridCol w:w="744"/>
            </w:tblGrid>
            <w:tr w:rsidR="00683C99" w:rsidRPr="00683C99" w14:paraId="0756C4C5" w14:textId="77777777" w:rsidTr="00683C99">
              <w:trPr>
                <w:trHeight w:val="555"/>
              </w:trPr>
              <w:tc>
                <w:tcPr>
                  <w:tcW w:w="60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085B3133" w14:textId="77777777" w:rsidR="00683C99" w:rsidRPr="00683C99" w:rsidRDefault="00683C99" w:rsidP="00683C99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Brojčana oznaka i naziv</w:t>
                  </w:r>
                </w:p>
              </w:tc>
              <w:tc>
                <w:tcPr>
                  <w:tcW w:w="16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2D7B33D7" w14:textId="77777777" w:rsidR="00683C99" w:rsidRPr="00683C99" w:rsidRDefault="00683C99" w:rsidP="00683C99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Izvršenje/Rebalans za 2025. godinu</w:t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6A808F6D" w14:textId="77777777" w:rsidR="00683C99" w:rsidRPr="00683C99" w:rsidRDefault="00683C99" w:rsidP="00683C99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Izvršenje 30.6.2025.</w:t>
                  </w:r>
                </w:p>
              </w:tc>
              <w:tc>
                <w:tcPr>
                  <w:tcW w:w="74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610B3E02" w14:textId="77777777" w:rsidR="00683C99" w:rsidRPr="00683C99" w:rsidRDefault="00683C99" w:rsidP="00683C99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Indeks </w:t>
                  </w: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br/>
                    <w:t>3 / 2</w:t>
                  </w:r>
                </w:p>
              </w:tc>
            </w:tr>
            <w:tr w:rsidR="00683C99" w:rsidRPr="00683C99" w14:paraId="43E89E06" w14:textId="77777777" w:rsidTr="00683C99">
              <w:trPr>
                <w:trHeight w:val="315"/>
              </w:trPr>
              <w:tc>
                <w:tcPr>
                  <w:tcW w:w="60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C77E94" w14:textId="77777777" w:rsidR="00683C99" w:rsidRPr="00683C99" w:rsidRDefault="00683C99" w:rsidP="00683C99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4FB268" w14:textId="77777777" w:rsidR="00683C99" w:rsidRPr="00683C99" w:rsidRDefault="00683C99" w:rsidP="00683C99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7C13ED" w14:textId="77777777" w:rsidR="00683C99" w:rsidRPr="00683C99" w:rsidRDefault="00683C99" w:rsidP="00683C99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D154443" w14:textId="77777777" w:rsidR="00683C99" w:rsidRPr="00683C99" w:rsidRDefault="00683C99" w:rsidP="00683C99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</w:tr>
            <w:tr w:rsidR="00683C99" w:rsidRPr="00683C99" w14:paraId="37DF025E" w14:textId="77777777" w:rsidTr="00683C99">
              <w:trPr>
                <w:trHeight w:val="330"/>
              </w:trPr>
              <w:tc>
                <w:tcPr>
                  <w:tcW w:w="6008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03244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UKUPNO : 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994427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899.331,00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C6945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511.743,00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34AD0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56,90</w:t>
                  </w:r>
                </w:p>
              </w:tc>
            </w:tr>
            <w:tr w:rsidR="00683C99" w:rsidRPr="00683C99" w14:paraId="4AD01610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6AB0A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GLAVA    00702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07F51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SREDNJE ŠKOLSTVO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D519DCA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896.079,00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1F232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510.344,24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936D2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56,95</w:t>
                  </w:r>
                </w:p>
              </w:tc>
            </w:tr>
            <w:tr w:rsidR="00683C99" w:rsidRPr="00683C99" w14:paraId="1B63D649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BEB3F0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 financiranja   01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DCBF0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OPĆI PRIHODI I PRIMICI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98B20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60.175,00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F28B9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25.179,32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8E1D98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41,84</w:t>
                  </w:r>
                </w:p>
              </w:tc>
            </w:tr>
            <w:tr w:rsidR="00683C99" w:rsidRPr="00683C99" w14:paraId="31A9A6A1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0205CC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 financiranja   03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4930E5C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VLASTITI PRIHODI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89ACCBE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1.200,00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5AD6F63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997050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83C99" w:rsidRPr="00683C99" w14:paraId="1E073E00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46A3F5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 financiranja   04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0C9FB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PRIHODI ZA POSEBNE NAMJENE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57B7F2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38ACEA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74E32FF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83C99" w:rsidRPr="00683C99" w14:paraId="2DF5619B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E245EB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 financiranja   05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A0F98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POMOĆI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916984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828.504,00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089ACA5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483.850,65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B1040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58,40</w:t>
                  </w:r>
                </w:p>
              </w:tc>
            </w:tr>
            <w:tr w:rsidR="00683C99" w:rsidRPr="00683C99" w14:paraId="2D13A430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AE4CF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 financiranja   06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CAF7B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DONACIJE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8E27D4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5.200,00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9AF61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1.314,27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DE9C0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25,27</w:t>
                  </w:r>
                </w:p>
              </w:tc>
            </w:tr>
            <w:tr w:rsidR="00683C99" w:rsidRPr="00683C99" w14:paraId="0400C8CD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8E866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PROGRAM    7003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7C6E36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REDOVNI PROGRAM SREDNJEG ŠKOLSTVA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0EB2E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800.407,00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F2CCA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473.918,72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7A29A2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59,21</w:t>
                  </w:r>
                </w:p>
              </w:tc>
            </w:tr>
            <w:tr w:rsidR="00683C99" w:rsidRPr="00683C99" w14:paraId="72FB3847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D2412E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Aktivnost A107006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BF5E4C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UPRAVLJANJE I ADMINISTRACIJA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55D334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746.800,00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941483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454.649,83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1E395E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60,88</w:t>
                  </w:r>
                </w:p>
              </w:tc>
            </w:tr>
            <w:tr w:rsidR="00683C99" w:rsidRPr="00683C99" w14:paraId="71F3472D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AAAE8D1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 financiranja   05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9B2587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POMOĆI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9F9A6F3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746.800,00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98695B7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454.649,83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2A545E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60,88</w:t>
                  </w:r>
                </w:p>
              </w:tc>
            </w:tr>
            <w:tr w:rsidR="00683C99" w:rsidRPr="00683C99" w14:paraId="535BE35E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FE8FEC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E40CE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CFCE4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744.800,00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29B4B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453.317,83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0797E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60,86</w:t>
                  </w:r>
                </w:p>
              </w:tc>
            </w:tr>
            <w:tr w:rsidR="00683C99" w:rsidRPr="00683C99" w14:paraId="0439472B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72E748E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3111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3A122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Plaće za redovan rad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D810BA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069B3E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367.995,55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7E741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6EDDC3E3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6BECC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684671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63525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59AB2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085DE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061843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7A3F94DF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CB0DDE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3113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3E3CF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Plaće za prekovremeni rad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B68DBA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67EDE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10.870,67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21EFF94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0C7D6272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3F337C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3121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7A7125C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Ostali rashodi za zaposlene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782612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F59416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11.938,69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2FD7F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696B13BA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3673F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0BF903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5CD4F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62B84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4496F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6088C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1608EEE3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BE0A893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3132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4AFFFB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Doprinosi za obvezno zdravstveno osiguranje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F21A65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EB8BC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62.512,92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F5D36B7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53D46A70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FC13D3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56ADD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57EDF2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50126A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1.332,00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9DF3A83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66,60</w:t>
                  </w:r>
                </w:p>
              </w:tc>
            </w:tr>
            <w:tr w:rsidR="00683C99" w:rsidRPr="00683C99" w14:paraId="29C9AFDC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04230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3295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C0A34E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Pristojbe i naknade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45A00F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1A262F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1.332,00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379E8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63AD9094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6C4657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D3530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24B16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B5591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27771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10558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13DCF6C7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905FA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Aktivnost A107007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B1392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REDOVNI RAD SŠ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EA06E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44.907,00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B168F53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14.422,70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854CB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32,12</w:t>
                  </w:r>
                </w:p>
              </w:tc>
            </w:tr>
            <w:tr w:rsidR="00683C99" w:rsidRPr="00683C99" w14:paraId="4202AC7F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F3F22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 financiranja   01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9DB56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OPĆI PRIHODI I PRIMICI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453E8F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29.503,00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7DBD6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10.821,45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D70C6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36,68</w:t>
                  </w:r>
                </w:p>
              </w:tc>
            </w:tr>
            <w:tr w:rsidR="00683C99" w:rsidRPr="00683C99" w14:paraId="55EE2698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A0540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0C3C2B1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10E4C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29.427,00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259664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10.821,45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07239E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36,77</w:t>
                  </w:r>
                </w:p>
              </w:tc>
            </w:tr>
            <w:tr w:rsidR="00683C99" w:rsidRPr="00683C99" w14:paraId="7505AF17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4B808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3211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8E25FC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Službena putovanja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354332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03C1E23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1.646,92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D5D07E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49DC2136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1AF4C5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2D2DAB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3DB59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6C2BB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D6BFF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8F131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59728335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F2F5E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3212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FCF636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Naknade za prijevoz, za rad na terenu i odvojeni život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241AEA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294FF5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4.197,84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ED58C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52955BFB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2070B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lastRenderedPageBreak/>
                    <w:t>3213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908B2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Stručno usavršavanje zaposlenika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37F26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5AFD9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C0193F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3D4447EA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F67AB5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CE596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47C01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A13B4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6ADA9F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51CD7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0D6F340E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F87B53E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3214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41188B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Ostale naknade troškova zaposlenima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573A4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D638EF5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F702CAF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537F5589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2CC7F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3221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FF2DA3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Uredski materijal i ostali materijalni rashodi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868BF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2B4AD6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958,60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86DB32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3E397C5A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013C3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70D75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01DCA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7AC76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40F1B1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84F861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01350FD4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645DB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3224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B6CFBB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Materijal i dijelovi za tekuće i investicijsko održavanje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01967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F5234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11,90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5807EE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0EEA9727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ACEDB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3225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294E91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Sitni inventar i </w:t>
                  </w:r>
                  <w:proofErr w:type="spellStart"/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autogume</w:t>
                  </w:r>
                  <w:proofErr w:type="spellEnd"/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B7ED1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0E573A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692,45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73532C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0CEF461D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B55AE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6C4DEB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F6049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1AF4FE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35697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1C1F7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1A6B90B2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617703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3227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1F9BF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Službena, radna i zaštitna odjeća i obuća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AE049A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9F36D8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ABE87C7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4B81C517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B9AC75F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3231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DF3EA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Usluge telefona, interneta, pošte i prijevoza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73A73E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E3EB3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344,64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3C4446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0270A441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72E5E3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EA09D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881E73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04F52C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3E793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BC2F5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1AED5E10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659F2F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3232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CA745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Usluge tekućeg i investicijskog održavanja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DD8464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2CF44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A41CB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61035CA6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3E424A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81C66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A46B9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C0D02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FE66DF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BD58C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4CDF9C37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06396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3233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D4E9E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Usluge promidžbe i informiranja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1D1ED4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34666F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4A8BB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6DF9A83C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78B98E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3235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7352A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Zakupnine i najamnine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37ABB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8C432E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1.778,57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E2699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1DF3A022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B7F29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E2812B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82213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40351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415033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AEB21B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2C661170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53088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3236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7AE42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Zdravstvene i veterinarske usluge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78FA674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F17467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0B591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2B85107D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B7CB2E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3237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FA873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Intelektualne i osobne usluge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9222B37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E0957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D34184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45802710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D6535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4818D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ED704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F8558B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F6667F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C70E6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1DD0B581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06759A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3238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E6D7B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Računalne usluge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EDAFD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7EAAF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930,00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0725917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7A1CCFFC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ACFC9C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3239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07D1F8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Ostale usluge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2E5887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070384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137,70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1EBBF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1C7F4603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63E2A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FB982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090EC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8980E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22DAC3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2F3133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4964AB95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ADA00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3292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E11C8F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Premije osiguranja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1188F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AC1599A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77,87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97675A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0D56515F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6173C5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3293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72747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Reprezentacija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EB3FDE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CFDEF6E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23,46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D7294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583AC823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7C6A2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0210D3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4C254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3ED83B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FA153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0BD6C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564737A1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1CC3A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3294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489B3F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Članarine i norme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C987E2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6EC6B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C922C3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0441F605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2DFC73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3A7CE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D67B7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4A6981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BE506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1F77C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50A71E81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187CC3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3295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B184B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Pristojbe i naknade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3D1F5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DE85C05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61F0F9E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085F52F7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64A093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3299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5142D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57E68EE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D8C541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21,50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82EA32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1A52786C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FE763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0912EF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28529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F41BFB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E2327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B6FE9C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019CD43B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8E2813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34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4847E8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9F74042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76,00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6912C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02E87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83C99" w:rsidRPr="00683C99" w14:paraId="7C770067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869B5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3433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F027CD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Zatezne kamate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D7C7C33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BB5BBE5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F61455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173B1F5E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57759C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3434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47EE2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Ostali nespomenuti financijski rashodi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888AE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D45FBAF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D5702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1CB820A9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2F2547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B5E8BF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AEE8B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227BBC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F1D18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00408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19D3C359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C9B96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 financiranja   03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D98AB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VLASTITI PRIHODI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AC5FF5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1.200,00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6EA180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A90FE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83C99" w:rsidRPr="00683C99" w14:paraId="7BFC7E09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F9EA2C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9986B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5D196CF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9360EF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FA9394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83C99" w:rsidRPr="00683C99" w14:paraId="66916533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7C275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3211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5FE090C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Službena putovanja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AE0667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838464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EC053A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5818B55B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2E43B4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3213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C3064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Stručno usavršavanje zaposlenika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D3E85F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86488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299FA0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48446847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F2385A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68BBCC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F9588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C6F21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42202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D8D3DB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00817B39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613F0B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3221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BC34E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Uredski materijal i ostali materijalni rashodi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466CB2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C495E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3B84D7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75D74D39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60DFDA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784CC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25E4BC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C4F69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35915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14B7A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7E230A37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FBA7AB1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3225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001C33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Sitni inventar i </w:t>
                  </w:r>
                  <w:proofErr w:type="spellStart"/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autogume</w:t>
                  </w:r>
                  <w:proofErr w:type="spellEnd"/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AB4344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404E35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05448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201CBB10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14BE71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3239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ECB0EB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Ostale usluge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4C329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3D913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0F8B3F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21EBC3FC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410E5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D0A61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80321F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0F957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E5FE01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4E24F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2FD611D1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CA683F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lastRenderedPageBreak/>
                    <w:t>3299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0E209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505035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5D18B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88DEBF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32BAD943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763CE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D0AD8FC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33137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7D8C0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70AD73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83C99" w:rsidRPr="00683C99" w14:paraId="5BF0C9A7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52DB9EE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4226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42AA1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Sportska i glazbena oprema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840AE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A2EB87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3268F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11234714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74FF4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72516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AA045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750CE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7C62C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E5CE2C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6D8DF6FD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6A881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 financiranja   04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F361D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PRIHODI ZA POSEBNE NAMJENE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FDA1F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23B5C4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A5081B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83C99" w:rsidRPr="00683C99" w14:paraId="7ED1B72A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49451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ED577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40E8F7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360DD2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4BCECB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83C99" w:rsidRPr="00683C99" w14:paraId="0925DEB5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6CB72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3221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BC08FF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Uredski materijal i ostali materijalni rashodi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7B1FBB3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11CC6E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DC7FF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443670B0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DD6D2B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3231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B1D2EE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Usluge telefona, interneta, pošte i prijevoza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F5B2C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D9411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A39275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0A043D8A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8DF623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2893A1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B4452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CDD5D1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9074F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E2F60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747737FA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FB97AF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3299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9AE8F5F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8BF1A35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5D564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5C367F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160CE086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AB7133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 financiranja   05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22834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POMOĆI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F12F4C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8.404,00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45B3A2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2.286,98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094E4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27,21</w:t>
                  </w:r>
                </w:p>
              </w:tc>
            </w:tr>
            <w:tr w:rsidR="00683C99" w:rsidRPr="00683C99" w14:paraId="7C226DA1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70E294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5527643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78FD0A5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43F76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77CDE3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83C99" w:rsidRPr="00683C99" w14:paraId="7BCA9CE3" w14:textId="77777777" w:rsidTr="00683C99">
              <w:trPr>
                <w:trHeight w:val="525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D4B67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3121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68F28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Ostali rashodi za zaposlene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2D3C8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178AB5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51F255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604B4E6F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F1B3F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191DC2E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3B8953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7.700,00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4079C2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1.911,56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38BABD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24,83</w:t>
                  </w:r>
                </w:p>
              </w:tc>
            </w:tr>
            <w:tr w:rsidR="00683C99" w:rsidRPr="00683C99" w14:paraId="56B95CF4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0CEC8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3211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DB396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Službena putovanja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362B5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82A6DC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371,66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C2EAE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7A10879A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2FE4B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6625C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C459A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B10A8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EDBE3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A7811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4F3D1F7B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2F11E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3213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3CDFD8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Stručno usavršavanje zaposlenika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08398C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89E73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C78BED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5F954EE6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ED9D6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3221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BD667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Uredski materijal i ostali materijalni rashodi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10FE307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85658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47,30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D959C2E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7A477D9F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00C49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83ACEC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8DDD8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7897BB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6194EE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9B70E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04516EDB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3AB3AF1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3222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0104E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Materijal i sirovine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1259AC2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AEEF1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56,60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177E34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27206CBF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316727E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3225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3328AF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Sitni inventar i </w:t>
                  </w:r>
                  <w:proofErr w:type="spellStart"/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autogume</w:t>
                  </w:r>
                  <w:proofErr w:type="spellEnd"/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ACA467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2BF3AA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2F782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50B30B84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F89E4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DDAB51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0216DF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3437AF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492A23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E25A6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75ECB39C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FCDA89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3231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C94FF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Usluge telefona, interneta, pošte i prijevoza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0DB00A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274C65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7AA939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1896EB02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B36AE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3237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17C8F3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Intelektualne i osobne usluge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84E73F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A834F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05338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25FC2B51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C27634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3D97DB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F7AD3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BCC5D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FD843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C53E8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4B13E212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16825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3239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931B1F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Ostale usluge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845417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59B02C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725,00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C628B2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408BEDCB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D4A93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6CE3FE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7383E1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972B4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6402C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CB9123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10CE05A7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32E505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3241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2CD4AB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Naknade troškova osobama izvan radnog odnosa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B8F76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F8BE0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154,00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39E090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2C2466C0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BB878C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3293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4BE253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Reprezentacija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536432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BBD19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57,00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964693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2C5EF31C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86A773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D2962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D6686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6FE6EC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FACBDE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6BDF3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3D0B74E4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A14081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3299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2346BB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14C63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05D093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21F7D0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4F1289BB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902D7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38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2CF18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Rashodi za donacije, kazne, naknade šteta i kapitalne pomoći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3A334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404,00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CE6BA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375,42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904FAB2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92,93</w:t>
                  </w:r>
                </w:p>
              </w:tc>
            </w:tr>
            <w:tr w:rsidR="00683C99" w:rsidRPr="00683C99" w14:paraId="73CCA265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3AA99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3812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88095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Tekuće donacije u naravi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BDA9357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53307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375,42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17655F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0BEFC842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7EE957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CA70C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54F7F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B9231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83B57F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D68D1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393BDE42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E24D1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 financiranja   06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B43F4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DONACIJE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EC4B0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4.800,00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081DD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1.314,27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76DC56E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27,38</w:t>
                  </w:r>
                </w:p>
              </w:tc>
            </w:tr>
            <w:tr w:rsidR="00683C99" w:rsidRPr="00683C99" w14:paraId="637690A8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8CA66E3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D9F54C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A42E7E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4.800,00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984EFE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1.314,27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1B617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27,38</w:t>
                  </w:r>
                </w:p>
              </w:tc>
            </w:tr>
            <w:tr w:rsidR="00683C99" w:rsidRPr="00683C99" w14:paraId="70B4F990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985DF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3211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5A8E6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Službena putovanja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15B093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23E93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1.050,00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B6DFD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6057BF80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9D702B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3221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8F4A6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Uredski materijal i ostali materijalni rashodi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25D577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7B08E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51060A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03992FD4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5A887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32E7F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F9F6A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782B2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1D344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6AE32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1D83F780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CC97A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lastRenderedPageBreak/>
                    <w:t>3222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E1DD7F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Materijal i sirovine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FB1B1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4B25E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13,59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9FA2C5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767F6C08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ABAA09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3225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AEEE4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Sitni inventar i </w:t>
                  </w:r>
                  <w:proofErr w:type="spellStart"/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autogume</w:t>
                  </w:r>
                  <w:proofErr w:type="spellEnd"/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F839E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D2A637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3F6E83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1E0FBAAC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6063F3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E70A4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8193E3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136CB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3E8F0E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02FF7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368283C7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7919AC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3239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DAB66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Ostale usluge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934103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31FC82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B1011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5B2A4DA2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062F47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50834C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C9BF8C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C6158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34DAAC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B5D14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5F7BDF90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F12C9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3241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47CC6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Naknade troškova osobama izvan radnog odnosa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078A24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F7029E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2C4C6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5253001A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3C707B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3293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FB3D801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Reprezentacija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72767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F38178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5EBCE37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48124EF2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37C36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503E1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6A622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453B2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FC1D9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080771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43196D92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6B6C0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3299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1C721C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5251A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0140CF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160,68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C430B6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54AB637B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18D5D3F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Kapitalni projekt K107002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3F003E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ULAGANJA U NEFINANCIJSKU IMOVINU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F939D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8.700,00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2DD057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4.846,19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9E7997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55,70</w:t>
                  </w:r>
                </w:p>
              </w:tc>
            </w:tr>
            <w:tr w:rsidR="00683C99" w:rsidRPr="00683C99" w14:paraId="2ADBA158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14466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 financiranja   01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DE3D73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OPĆI PRIHODI I PRIMICI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E86907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6.900,00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11FBF3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4.846,19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FB5AE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70,23</w:t>
                  </w:r>
                </w:p>
              </w:tc>
            </w:tr>
            <w:tr w:rsidR="00683C99" w:rsidRPr="00683C99" w14:paraId="3746F8F2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C9863F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C2FF5D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F71E43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6.900,00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150AC0F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4.846,19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E58C6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70,23</w:t>
                  </w:r>
                </w:p>
              </w:tc>
            </w:tr>
            <w:tr w:rsidR="00683C99" w:rsidRPr="00683C99" w14:paraId="2690C093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C92CF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4221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CFADEB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Uredska oprema i namještaj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24FD933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4C68A5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3.306,02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A576A2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65B0434F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388FC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F0D75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818C0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E5D291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CBDF5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43DE3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14E2F538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613266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4222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B5558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Komunikacijska oprema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9EC52E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FF44D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1.051,99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009863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37DB6703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1E6245B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4223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50DAE0B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Oprema za održavanje i zaštitu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DAC6E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C0E06E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2C9EF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00FEF5C1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0BAC8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E70ACB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95CD8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F9E42C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B32DB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ECEAF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10180424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0268F6E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4227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259502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Uređaji, strojevi i oprema za ostale namjene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6470EF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34D646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11AC9F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7D2A1F4D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638B4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E3177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07B63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E696EC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38E35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76EB3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77323D15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3FFBF03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4241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4FC19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Knjige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FC3709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C402EF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488,18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5B18B1A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063BF984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5E4A4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 financiranja   05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553BB1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POMOĆI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3D3785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1.400,00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F87E52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6FAC9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83C99" w:rsidRPr="00683C99" w14:paraId="3FCD75B8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5DFF15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39FC1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887FEE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1.400,00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1A0A02F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A2DF2EF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83C99" w:rsidRPr="00683C99" w14:paraId="1388AD0F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829E4D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4221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A3CF383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Uredska oprema i namještaj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F568F2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BFA01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06D7E07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3873A2B2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63DC1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FFF8D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9FB7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31CAD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3F918B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BF4981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5A3F71C3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7354F6B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4241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34A40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Knjige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85401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3F877E4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1C2EE2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34AFDCBC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FC21A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 financiranja   06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A2E48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DONACIJE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25A3A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03EF45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5FF0D5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83C99" w:rsidRPr="00683C99" w14:paraId="22DBF3E8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B3E42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43729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8F27C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9F6B85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90BC04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83C99" w:rsidRPr="00683C99" w14:paraId="0E1C655C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28C0C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4241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7886A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Knjige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BD2B85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F5DAB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D539F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2211A9E1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69449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799B0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3DB96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FE9E6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0FA42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19DBC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6A04D2DA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AAED9E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PROGRAM    7004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0E96EF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DODATNI PROGRAM SREDNJEG ŠKOLSTVA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52FEF4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95.672,00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90BAED5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36.425,52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03EF333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38,07</w:t>
                  </w:r>
                </w:p>
              </w:tc>
            </w:tr>
            <w:tr w:rsidR="00683C99" w:rsidRPr="00683C99" w14:paraId="6313CA60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19E18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Tekući projekt T107004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EE5E0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EU PROJEKTI SŠ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98EAF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71.900,00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79B0D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26.913,84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082C02F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37,43</w:t>
                  </w:r>
                </w:p>
              </w:tc>
            </w:tr>
            <w:tr w:rsidR="00683C99" w:rsidRPr="00683C99" w14:paraId="213BD33C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947B61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 financiranja   05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217BCE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POMOĆI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97537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71.900,00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690C7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26.913,84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30EFE3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37,43</w:t>
                  </w:r>
                </w:p>
              </w:tc>
            </w:tr>
            <w:tr w:rsidR="00683C99" w:rsidRPr="00683C99" w14:paraId="31C4899A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23687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6B2B2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63E23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1.500,00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0EA50C5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29418E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83C99" w:rsidRPr="00683C99" w14:paraId="3943C3BD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BDFA871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3121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4DEC8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Ostali rashodi za zaposlene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783CC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C0858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D00B07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52590977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B90C5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1B47E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A29B7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68.400,00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334507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26.913,84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EBEFBE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39,35</w:t>
                  </w:r>
                </w:p>
              </w:tc>
            </w:tr>
            <w:tr w:rsidR="00683C99" w:rsidRPr="00683C99" w14:paraId="3563D04A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CCCF1F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3211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6BABD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Službena putovanja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ABE41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B594A4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120,00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83411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1A2B2F94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3A79AE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5AD70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F8516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57D42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72C03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442ACF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2CCD0030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5CCF53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3213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E81E8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Stručno usavršavanje zaposlenika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E77822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3F88372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11.666,27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D7971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431C0F51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8D044F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EB207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4A5AC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89C92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F5D75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33B6F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2C406B54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846D9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lastRenderedPageBreak/>
                    <w:t>3221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16C370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Uredski materijal i ostali materijalni rashodi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F880233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C945A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8108E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46DBEF92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62397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3222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43CD7E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Materijal i sirovine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2F424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50D652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578,98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DEF0D3F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483CE771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828B07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1C875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8057B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B0E15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C2925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73E5A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48347783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87BC5B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3225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951D4E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 xml:space="preserve">Sitni inventar i </w:t>
                  </w:r>
                  <w:proofErr w:type="spellStart"/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autogume</w:t>
                  </w:r>
                  <w:proofErr w:type="spellEnd"/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60DC8A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5F945F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6FDF88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638B8406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D9AAF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3231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809F6B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Usluge telefona, interneta, pošte i prijevoza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70B5F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01CCBA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5.260,00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17C92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7E16681D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54CB3E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060D6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3CCFE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00C68F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CE162C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354EA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7275DD2C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CA51F21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3233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A7F72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Usluge promidžbe i informiranja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7C1558E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FBFFE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9425AA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1A2CB7FF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B2C8E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3238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D26A1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Računalne usluge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23CA6D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DA09B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B4339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4F0F90CA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9B80B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A4AB9E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58916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CF27C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361E2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300A7F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101CEBE3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332698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3239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007393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Ostale usluge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02A85F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61204E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204,99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211B3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26F32D38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0922913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3241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3E8DE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Naknade troškova osobama izvan radnog odnosa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D796A2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BAC76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6.332,67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17F97E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2FC26AD9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1A8EF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EA85F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2273CF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C1713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211A7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01AFCE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61E23C64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089C7B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3293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0BFC33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Reprezentacija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B13254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3E4AB7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1.738,31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91C93E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394ED781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33C59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30C01F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4745EC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522E5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C8EE5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6C499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68727E0F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AE409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3299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7EF9FD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Ostali nespomenuti rashodi poslovanja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D3D88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027136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1.012,62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61F43A2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791955A8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B5AE7FC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825C8E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257B4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F7BF92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7CF6EA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83C99" w:rsidRPr="00683C99" w14:paraId="1D822D09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BF8088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4221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56C6F5F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Uredska oprema i namještaj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F9762A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36FD4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9E71D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47B2228B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06634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1B4653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65CC7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6119A3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21757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A3CB1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77B3209C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E4006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Aktivnost A107010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EFEAA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CENTRI IZVRSNOSTI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F08BDF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23.772,00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D6D5FC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9.511,68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80089C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40,01</w:t>
                  </w:r>
                </w:p>
              </w:tc>
            </w:tr>
            <w:tr w:rsidR="00683C99" w:rsidRPr="00683C99" w14:paraId="13387217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DF7082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 financiranja   01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900368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OPĆI PRIHODI I PRIMICI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37BC25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23.772,00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D39A3C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9.511,68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4D801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40,01</w:t>
                  </w:r>
                </w:p>
              </w:tc>
            </w:tr>
            <w:tr w:rsidR="00683C99" w:rsidRPr="00683C99" w14:paraId="48F07F0A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7D8D81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AA941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FEE993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8.309,00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6539C5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2.038,76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A1C432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24,54</w:t>
                  </w:r>
                </w:p>
              </w:tc>
            </w:tr>
            <w:tr w:rsidR="00683C99" w:rsidRPr="00683C99" w14:paraId="1890A9A0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D468A6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3121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38A793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Ostali rashodi za zaposlene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6818C8A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F977AE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2.038,76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771171F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58764F2E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C81CCC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055E0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F51AE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8.300,00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168FAF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4.046,29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931AC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48,75</w:t>
                  </w:r>
                </w:p>
              </w:tc>
            </w:tr>
            <w:tr w:rsidR="00683C99" w:rsidRPr="00683C99" w14:paraId="69BC4ED3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DC8753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3221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45D98F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Uredski materijal i ostali materijalni rashodi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B8123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89FF54A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701,88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91F6F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2FC1665C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28E07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386A6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56F9B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B6A47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D051E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E3019B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56B7DEDD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80A31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3231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FDE17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Usluge telefona, interneta, pošte i prijevoza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BF042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F0ED395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D7FAA7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22B9B55D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6EDAA6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3237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AF6E1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Intelektualne i osobne usluge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31F2A1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9DB37A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3.344,41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5FB3F5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2874A04B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6F7292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8B374F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D5BD9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D75FA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7CCDE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F2E62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3B616EEB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36183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37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4BCDF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28A03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1.163,00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966B7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A685A3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83C99" w:rsidRPr="00683C99" w14:paraId="77AC2CD0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3E909C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3721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282FE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Naknade građanima i kućanstvima u novcu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C2248F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01368E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968655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5FE71A3E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402D4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15A27B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07308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DDC851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5AAF6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07021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203E9CBF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E6B51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0BDCA7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0BDC1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6.000,00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06468D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3.426,63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1CD68E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57,11</w:t>
                  </w:r>
                </w:p>
              </w:tc>
            </w:tr>
            <w:tr w:rsidR="00683C99" w:rsidRPr="00683C99" w14:paraId="451661DF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1006A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4221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ADC2883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Uredska oprema i namještaj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0AD60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C17302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D65CA7F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5F8738FD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B58C0B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4224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DCA484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Medicinska i laboratorijska oprema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443B42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63B082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2.261,27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7751B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21904007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A23BBE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DACF3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4BB5F1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8F8CEE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1E710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E23ECE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392C39EC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5F50231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4225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361EDBE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Instrumenti i uređaji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EA40A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BE3993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1.165,36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B3BB7A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00763C97" w14:textId="77777777" w:rsidTr="00683C99">
              <w:trPr>
                <w:trHeight w:val="66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0B6DD4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GLAVA    00708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2542F7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UPRAVNI ODJEL ZA OBRAZOVANJE, KULTURU, ZNANOST, SPORT I NACIONALNE MANJINE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AD71BF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3.252,00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2F188D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1.398,76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1BCC3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43,01</w:t>
                  </w:r>
                </w:p>
              </w:tc>
            </w:tr>
            <w:tr w:rsidR="00683C99" w:rsidRPr="00683C99" w14:paraId="3EAA78D9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FF21D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 financiranja   01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C1ABF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OPĆI PRIHODI I PRIMICI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0EF01E4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1.392,00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28558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155,00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6603BF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11,14</w:t>
                  </w:r>
                </w:p>
              </w:tc>
            </w:tr>
            <w:tr w:rsidR="00683C99" w:rsidRPr="00683C99" w14:paraId="04820DB9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EAFB1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 financiranja   05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DAF8E8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POMOĆI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FB9D7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1.860,00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9D4E8E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1.243,76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7F887E4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66,87</w:t>
                  </w:r>
                </w:p>
              </w:tc>
            </w:tr>
            <w:tr w:rsidR="00683C99" w:rsidRPr="00683C99" w14:paraId="30FCFBEE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55282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lastRenderedPageBreak/>
                    <w:t>PROGRAM    7005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F257FB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PROGRAM UPRAVNOG ODJELA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125FCA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3.252,00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95B06B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1.398,76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1D3EBF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43,01</w:t>
                  </w:r>
                </w:p>
              </w:tc>
            </w:tr>
            <w:tr w:rsidR="00683C99" w:rsidRPr="00683C99" w14:paraId="30C45E51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59AB6E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Aktivnost A107011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F12903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NATJECANJA-OSNOVNE I SREDNJE ŠKOLE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33BEE2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1.792,00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2EDEAF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225,25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21BFB5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12,57</w:t>
                  </w:r>
                </w:p>
              </w:tc>
            </w:tr>
            <w:tr w:rsidR="00683C99" w:rsidRPr="00683C99" w14:paraId="44169662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86321E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 financiranja   01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18FBB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OPĆI PRIHODI I PRIMICI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F7CFF3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1.392,00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58684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155,00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A550B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11,14</w:t>
                  </w:r>
                </w:p>
              </w:tc>
            </w:tr>
            <w:tr w:rsidR="00683C99" w:rsidRPr="00683C99" w14:paraId="3B0BDA64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940AE3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7285C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82D892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1.092,00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9BB1222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155,00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B38BEE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14,19</w:t>
                  </w:r>
                </w:p>
              </w:tc>
            </w:tr>
            <w:tr w:rsidR="00683C99" w:rsidRPr="00683C99" w14:paraId="436D166E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0C5F941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3222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5F8250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Materijal i sirovine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BB16565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8BA417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22DC6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1DDF6C4D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B0265B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3231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604B23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Usluge telefona, interneta, pošte i prijevoza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368DB2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0E6E71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155,00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3B4554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227C0F7B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4A9613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6C110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D6D16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2C204E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E0198B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40AEBB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10B0FB9C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6AA97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3237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2F4148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Intelektualne i osobne usluge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C4077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5E145A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3F912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4D542F39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B1531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CE1EEE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856E7F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ECD66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EA063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FD0275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123673C4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A48D0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36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0C4026B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9D7C6A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BADB8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84AEE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83C99" w:rsidRPr="00683C99" w14:paraId="1D64A8A5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03E13F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3691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5E50CD3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Tekući prijenosi između proračunskih korisnika istog proračuna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29B373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D6107A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430005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23FCA88C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A679D7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 financiranja   05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9CF3E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POMOĆI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A462470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400,00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F09AA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70,25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69DAD4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17,56</w:t>
                  </w:r>
                </w:p>
              </w:tc>
            </w:tr>
            <w:tr w:rsidR="00683C99" w:rsidRPr="00683C99" w14:paraId="75608A88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DAB8CF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F0AEA6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768DAC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9E51F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0BB881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83C99" w:rsidRPr="00683C99" w14:paraId="66D799FC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3AF7BBE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3211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2AF71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Službena putovanja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1555F94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3409C24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B2CFB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3C227CE6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3B5813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AEBC0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710EF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582E8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FE33EF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1B1C8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493A3A1C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1E683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3231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8FAABE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Usluge telefona, interneta, pošte i prijevoza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96026F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E813C5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4B564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5EE6FFCA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D42D38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36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D7B082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9B4C0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CC0C2D2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70,25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FECC0E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70,25</w:t>
                  </w:r>
                </w:p>
              </w:tc>
            </w:tr>
            <w:tr w:rsidR="00683C99" w:rsidRPr="00683C99" w14:paraId="2B456E31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EFC5E4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3691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F87B00B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Tekući prijenosi između proračunskih korisnika istog proračuna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79654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2EE8A6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70,25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A0075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683C99" w:rsidRPr="00683C99" w14:paraId="5868058F" w14:textId="77777777" w:rsidTr="00683C99">
              <w:trPr>
                <w:trHeight w:val="15"/>
              </w:trPr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A11762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0ACC5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4CFE5F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C725C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021883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73614A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eastAsia="Times New Roman"/>
                      <w:kern w:val="0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83C99" w:rsidRPr="00683C99" w14:paraId="6CD07C85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AA2933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Tekući projekt T107021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FFB52BB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ŠKOLSKA SHEMA 2024/2025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7A1BB87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1.460,00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A423F4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1.173,51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040F6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80,38</w:t>
                  </w:r>
                </w:p>
              </w:tc>
            </w:tr>
            <w:tr w:rsidR="00683C99" w:rsidRPr="00683C99" w14:paraId="2D5A1707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45F5CD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Izvor financiranja   05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7F37A23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POMOĆI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A16131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1.460,00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41A4B6C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1.173,51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CC580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i/>
                      <w:iCs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80,38</w:t>
                  </w:r>
                </w:p>
              </w:tc>
            </w:tr>
            <w:tr w:rsidR="00683C99" w:rsidRPr="00683C99" w14:paraId="3BC724CA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32458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7A13729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CDFCE2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1.460,00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6B2D8A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1.173,51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BECCE5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80,38</w:t>
                  </w:r>
                </w:p>
              </w:tc>
            </w:tr>
            <w:tr w:rsidR="00683C99" w:rsidRPr="00683C99" w14:paraId="7B1C7183" w14:textId="77777777" w:rsidTr="00683C99">
              <w:trPr>
                <w:trHeight w:val="510"/>
              </w:trPr>
              <w:tc>
                <w:tcPr>
                  <w:tcW w:w="93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1DB2AAE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3222</w:t>
                  </w:r>
                </w:p>
              </w:tc>
              <w:tc>
                <w:tcPr>
                  <w:tcW w:w="507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013220" w14:textId="77777777" w:rsidR="00683C99" w:rsidRPr="00683C99" w:rsidRDefault="00683C99" w:rsidP="00683C99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Materijal i sirovine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ECB218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790C99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1.173,51</w:t>
                  </w: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E5272B" w14:textId="77777777" w:rsidR="00683C99" w:rsidRPr="00683C99" w:rsidRDefault="00683C99" w:rsidP="00683C99">
                  <w:pPr>
                    <w:widowControl/>
                    <w:suppressAutoHyphens w:val="0"/>
                    <w:jc w:val="right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</w:pPr>
                  <w:r w:rsidRPr="00683C99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</w:tbl>
          <w:p w14:paraId="796F081E" w14:textId="77777777" w:rsidR="00BF1632" w:rsidRPr="00900876" w:rsidRDefault="00BF1632" w:rsidP="00BF163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  <w:szCs w:val="22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62FB" w14:textId="77777777" w:rsidR="00BF1632" w:rsidRPr="00900876" w:rsidRDefault="00BF1632" w:rsidP="00BF1632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093B" w14:textId="77777777" w:rsidR="00BF1632" w:rsidRPr="00900876" w:rsidRDefault="00BF1632" w:rsidP="00BF1632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F24D" w14:textId="77777777" w:rsidR="00BF1632" w:rsidRPr="00900876" w:rsidRDefault="00BF1632" w:rsidP="00BF1632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53F5" w14:textId="77777777" w:rsidR="00BF1632" w:rsidRPr="00900876" w:rsidRDefault="00BF1632" w:rsidP="00BF1632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ABA2" w14:textId="77777777" w:rsidR="00BF1632" w:rsidRPr="00900876" w:rsidRDefault="00BF1632" w:rsidP="00BF1632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2038" w14:textId="77777777" w:rsidR="00BF1632" w:rsidRPr="00900876" w:rsidRDefault="00BF1632" w:rsidP="00BF1632">
            <w:pPr>
              <w:widowControl/>
              <w:suppressAutoHyphens w:val="0"/>
              <w:rPr>
                <w:rFonts w:eastAsia="Times New Roman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</w:tbl>
    <w:p w14:paraId="2EE37E48" w14:textId="77777777" w:rsidR="00BF636F" w:rsidRDefault="00BF636F" w:rsidP="00C432EB">
      <w:pPr>
        <w:jc w:val="center"/>
        <w:rPr>
          <w:bCs/>
        </w:rPr>
      </w:pPr>
    </w:p>
    <w:p w14:paraId="3C20877D" w14:textId="77777777" w:rsidR="00BF636F" w:rsidRDefault="00BF636F" w:rsidP="00C432EB">
      <w:pPr>
        <w:jc w:val="center"/>
        <w:rPr>
          <w:bCs/>
        </w:rPr>
      </w:pPr>
    </w:p>
    <w:p w14:paraId="18C59EB5" w14:textId="77777777" w:rsidR="00BF636F" w:rsidRDefault="00BF636F" w:rsidP="00C432EB">
      <w:pPr>
        <w:jc w:val="center"/>
        <w:rPr>
          <w:bCs/>
        </w:rPr>
      </w:pPr>
    </w:p>
    <w:p w14:paraId="1F911CDF" w14:textId="77777777" w:rsidR="00BF636F" w:rsidRDefault="00BF636F" w:rsidP="00C432EB">
      <w:pPr>
        <w:jc w:val="center"/>
        <w:rPr>
          <w:bCs/>
        </w:rPr>
      </w:pPr>
    </w:p>
    <w:p w14:paraId="2422D5BC" w14:textId="77777777" w:rsidR="00BF636F" w:rsidRDefault="00BF636F" w:rsidP="00C432EB">
      <w:pPr>
        <w:jc w:val="center"/>
        <w:rPr>
          <w:bCs/>
        </w:rPr>
      </w:pPr>
    </w:p>
    <w:p w14:paraId="1115BFC9" w14:textId="77777777" w:rsidR="00BF636F" w:rsidRDefault="00BF636F" w:rsidP="00C432EB">
      <w:pPr>
        <w:jc w:val="center"/>
        <w:rPr>
          <w:bCs/>
        </w:rPr>
      </w:pPr>
    </w:p>
    <w:p w14:paraId="519EF064" w14:textId="77777777" w:rsidR="00BF636F" w:rsidRDefault="00BF636F" w:rsidP="00C432EB">
      <w:pPr>
        <w:jc w:val="center"/>
        <w:rPr>
          <w:bCs/>
        </w:rPr>
      </w:pPr>
    </w:p>
    <w:p w14:paraId="11844197" w14:textId="77777777" w:rsidR="00BF636F" w:rsidRDefault="00BF636F" w:rsidP="00C432EB">
      <w:pPr>
        <w:jc w:val="center"/>
        <w:rPr>
          <w:bCs/>
        </w:rPr>
      </w:pPr>
    </w:p>
    <w:p w14:paraId="1C3D78E5" w14:textId="77777777" w:rsidR="00BF636F" w:rsidRDefault="00BF636F" w:rsidP="00C432EB">
      <w:pPr>
        <w:jc w:val="center"/>
        <w:rPr>
          <w:bCs/>
        </w:rPr>
      </w:pPr>
    </w:p>
    <w:p w14:paraId="0CD3509B" w14:textId="77777777" w:rsidR="00BF636F" w:rsidRDefault="00BF636F" w:rsidP="00C432EB">
      <w:pPr>
        <w:jc w:val="center"/>
        <w:rPr>
          <w:bCs/>
        </w:rPr>
      </w:pPr>
    </w:p>
    <w:p w14:paraId="108DD7A0" w14:textId="77777777" w:rsidR="00BF636F" w:rsidRDefault="00BF636F" w:rsidP="00C432EB">
      <w:pPr>
        <w:jc w:val="center"/>
        <w:rPr>
          <w:bCs/>
        </w:rPr>
      </w:pPr>
    </w:p>
    <w:p w14:paraId="0ACA3BC6" w14:textId="77777777" w:rsidR="00BF636F" w:rsidRDefault="00BF636F" w:rsidP="00C432EB">
      <w:pPr>
        <w:jc w:val="center"/>
        <w:rPr>
          <w:bCs/>
        </w:rPr>
      </w:pPr>
    </w:p>
    <w:p w14:paraId="0FE3B298" w14:textId="77777777" w:rsidR="00BF636F" w:rsidRDefault="00BF636F" w:rsidP="00C432EB">
      <w:pPr>
        <w:jc w:val="center"/>
        <w:rPr>
          <w:bCs/>
        </w:rPr>
      </w:pPr>
    </w:p>
    <w:p w14:paraId="1D23D4AB" w14:textId="77777777" w:rsidR="00BF636F" w:rsidRDefault="00BF636F" w:rsidP="00C432EB">
      <w:pPr>
        <w:jc w:val="center"/>
        <w:rPr>
          <w:bCs/>
        </w:rPr>
      </w:pPr>
    </w:p>
    <w:p w14:paraId="28945F6E" w14:textId="77777777" w:rsidR="00BF636F" w:rsidRDefault="00BF636F" w:rsidP="00C432EB">
      <w:pPr>
        <w:jc w:val="center"/>
        <w:rPr>
          <w:bCs/>
        </w:rPr>
      </w:pPr>
    </w:p>
    <w:p w14:paraId="12F7087C" w14:textId="77777777" w:rsidR="00BF636F" w:rsidRDefault="00BF636F" w:rsidP="00C432EB">
      <w:pPr>
        <w:jc w:val="center"/>
        <w:rPr>
          <w:bCs/>
        </w:rPr>
      </w:pPr>
    </w:p>
    <w:p w14:paraId="576FF1D3" w14:textId="77777777" w:rsidR="00BF636F" w:rsidRDefault="00BF636F" w:rsidP="00C432EB">
      <w:pPr>
        <w:jc w:val="center"/>
        <w:rPr>
          <w:bCs/>
        </w:rPr>
      </w:pPr>
    </w:p>
    <w:p w14:paraId="16B1A9FF" w14:textId="77777777" w:rsidR="00DE47F3" w:rsidRDefault="00DE47F3" w:rsidP="00C432EB">
      <w:pPr>
        <w:jc w:val="center"/>
        <w:rPr>
          <w:bCs/>
        </w:rPr>
      </w:pPr>
    </w:p>
    <w:p w14:paraId="1C80A95E" w14:textId="77777777" w:rsidR="00DE47F3" w:rsidRDefault="00DE47F3" w:rsidP="00C432EB">
      <w:pPr>
        <w:jc w:val="center"/>
        <w:rPr>
          <w:bCs/>
        </w:rPr>
      </w:pPr>
    </w:p>
    <w:p w14:paraId="62FDFC1B" w14:textId="77777777" w:rsidR="00DE47F3" w:rsidRDefault="00DE47F3" w:rsidP="00C432EB">
      <w:pPr>
        <w:jc w:val="center"/>
        <w:rPr>
          <w:bCs/>
        </w:rPr>
      </w:pPr>
    </w:p>
    <w:p w14:paraId="343EEDA6" w14:textId="77777777" w:rsidR="00DE47F3" w:rsidRDefault="00DE47F3" w:rsidP="00C432EB">
      <w:pPr>
        <w:jc w:val="center"/>
        <w:rPr>
          <w:bCs/>
        </w:rPr>
      </w:pPr>
    </w:p>
    <w:p w14:paraId="5C6E1F03" w14:textId="77777777" w:rsidR="00DE47F3" w:rsidRDefault="00DE47F3" w:rsidP="00C432EB">
      <w:pPr>
        <w:jc w:val="center"/>
        <w:rPr>
          <w:bCs/>
        </w:rPr>
      </w:pPr>
    </w:p>
    <w:p w14:paraId="6A94D8E3" w14:textId="77777777" w:rsidR="00DE47F3" w:rsidRDefault="00DE47F3" w:rsidP="00C432EB">
      <w:pPr>
        <w:jc w:val="center"/>
        <w:rPr>
          <w:bCs/>
        </w:rPr>
      </w:pPr>
    </w:p>
    <w:p w14:paraId="5E6F76E8" w14:textId="77777777" w:rsidR="00BF636F" w:rsidRDefault="00BF636F" w:rsidP="00C432EB">
      <w:pPr>
        <w:jc w:val="center"/>
        <w:rPr>
          <w:bCs/>
        </w:rPr>
      </w:pPr>
    </w:p>
    <w:p w14:paraId="20461E18" w14:textId="15822E42" w:rsidR="00BF636F" w:rsidRPr="008904CB" w:rsidRDefault="00BF636F" w:rsidP="00BF636F">
      <w:pPr>
        <w:jc w:val="center"/>
        <w:rPr>
          <w:b/>
          <w:sz w:val="32"/>
          <w:szCs w:val="32"/>
        </w:rPr>
      </w:pPr>
      <w:r w:rsidRPr="008904CB">
        <w:rPr>
          <w:b/>
          <w:sz w:val="32"/>
          <w:szCs w:val="32"/>
        </w:rPr>
        <w:t xml:space="preserve">Obrazloženje </w:t>
      </w:r>
      <w:r w:rsidR="0055527C" w:rsidRPr="008904CB">
        <w:rPr>
          <w:b/>
          <w:sz w:val="32"/>
          <w:szCs w:val="32"/>
        </w:rPr>
        <w:t>polu</w:t>
      </w:r>
      <w:r w:rsidRPr="008904CB">
        <w:rPr>
          <w:b/>
          <w:sz w:val="32"/>
          <w:szCs w:val="32"/>
        </w:rPr>
        <w:t>godišnjeg izvještaja o izvršenju financijskog  plana za 202</w:t>
      </w:r>
      <w:r w:rsidR="0055527C" w:rsidRPr="008904CB">
        <w:rPr>
          <w:b/>
          <w:sz w:val="32"/>
          <w:szCs w:val="32"/>
        </w:rPr>
        <w:t>5</w:t>
      </w:r>
      <w:r w:rsidRPr="008904CB">
        <w:rPr>
          <w:b/>
          <w:sz w:val="32"/>
          <w:szCs w:val="32"/>
        </w:rPr>
        <w:t>. godinu</w:t>
      </w:r>
    </w:p>
    <w:p w14:paraId="3CFD3558" w14:textId="77777777" w:rsidR="00BF636F" w:rsidRDefault="00BF636F" w:rsidP="00BF636F">
      <w:pPr>
        <w:jc w:val="center"/>
        <w:rPr>
          <w:b/>
        </w:rPr>
      </w:pPr>
    </w:p>
    <w:p w14:paraId="315A6422" w14:textId="77777777" w:rsidR="00494068" w:rsidRDefault="00494068" w:rsidP="00BF636F">
      <w:pPr>
        <w:jc w:val="center"/>
        <w:rPr>
          <w:b/>
        </w:rPr>
      </w:pPr>
    </w:p>
    <w:p w14:paraId="33516BF7" w14:textId="77777777" w:rsidR="00494068" w:rsidRPr="006C35D7" w:rsidRDefault="00494068" w:rsidP="00BF636F">
      <w:pPr>
        <w:jc w:val="center"/>
        <w:rPr>
          <w:b/>
        </w:rPr>
      </w:pPr>
    </w:p>
    <w:p w14:paraId="58F43467" w14:textId="77777777" w:rsidR="00BF636F" w:rsidRPr="006C35D7" w:rsidRDefault="00BF636F" w:rsidP="00BF636F">
      <w:pPr>
        <w:jc w:val="center"/>
        <w:rPr>
          <w:bCs/>
        </w:rPr>
      </w:pPr>
    </w:p>
    <w:p w14:paraId="2B8B3F8B" w14:textId="77777777" w:rsidR="00BF636F" w:rsidRPr="006C35D7" w:rsidRDefault="00BF636F" w:rsidP="00BF636F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35D7">
        <w:rPr>
          <w:rFonts w:ascii="Times New Roman" w:hAnsi="Times New Roman" w:cs="Times New Roman"/>
          <w:b/>
          <w:sz w:val="28"/>
          <w:szCs w:val="28"/>
        </w:rPr>
        <w:t>Opći dio</w:t>
      </w:r>
    </w:p>
    <w:p w14:paraId="18116F18" w14:textId="77777777" w:rsidR="00BF636F" w:rsidRPr="006C35D7" w:rsidRDefault="00BF636F" w:rsidP="00BF636F">
      <w:pPr>
        <w:rPr>
          <w:bCs/>
        </w:rPr>
      </w:pPr>
    </w:p>
    <w:p w14:paraId="6FDFBD03" w14:textId="10DB3A11" w:rsidR="00BF636F" w:rsidRPr="006C35D7" w:rsidRDefault="00BF636F" w:rsidP="00BF636F">
      <w:pPr>
        <w:rPr>
          <w:b/>
        </w:rPr>
      </w:pPr>
      <w:r w:rsidRPr="006C35D7">
        <w:t xml:space="preserve"> Proračun Gimnazije dr. Ivana Kranjčeva Đurđevac za 202</w:t>
      </w:r>
      <w:r w:rsidR="00EF5232">
        <w:t>5</w:t>
      </w:r>
      <w:r w:rsidRPr="006C35D7">
        <w:t>. godinu sa projekcijama za 202</w:t>
      </w:r>
      <w:r w:rsidR="00EF5232">
        <w:t>6</w:t>
      </w:r>
      <w:r w:rsidRPr="006C35D7">
        <w:t>. i 202</w:t>
      </w:r>
      <w:r w:rsidR="00EF5232">
        <w:t>7</w:t>
      </w:r>
      <w:r w:rsidRPr="006C35D7">
        <w:t>. godinu usvojen je na sjednici Školskog odbora</w:t>
      </w:r>
      <w:r w:rsidR="00EF5232">
        <w:t xml:space="preserve"> od</w:t>
      </w:r>
      <w:r w:rsidRPr="006C35D7">
        <w:t xml:space="preserve"> </w:t>
      </w:r>
      <w:r w:rsidR="00EF5232">
        <w:t>22.10</w:t>
      </w:r>
      <w:r w:rsidRPr="006C35D7">
        <w:t>.202</w:t>
      </w:r>
      <w:r w:rsidR="00EF5232">
        <w:t>4</w:t>
      </w:r>
      <w:r w:rsidRPr="006C35D7">
        <w:t xml:space="preserve">. godine. Sadržaj Godišnjeg  izvještaja o izvršenju Proračuna propisan je Zakonom o proračunu (NN.144/21 i Pravilnikom o polugodišnjem i godišnjem izvještaju o izvršenju proračuna NN 85/2023.) (u daljnjem tekstu: Pravilnik) </w:t>
      </w:r>
      <w:r w:rsidRPr="006C35D7">
        <w:rPr>
          <w:highlight w:val="lightGray"/>
        </w:rPr>
        <w:t xml:space="preserve"> </w:t>
      </w:r>
      <w:r w:rsidRPr="006C35D7">
        <w:t xml:space="preserve"> </w:t>
      </w:r>
    </w:p>
    <w:p w14:paraId="75631F5C" w14:textId="77777777" w:rsidR="00BF636F" w:rsidRPr="006C35D7" w:rsidRDefault="00BF636F" w:rsidP="00BF636F"/>
    <w:p w14:paraId="76B7159D" w14:textId="77777777" w:rsidR="00BF636F" w:rsidRDefault="00BF636F" w:rsidP="00BF636F"/>
    <w:p w14:paraId="1BB2A47A" w14:textId="77777777" w:rsidR="00494068" w:rsidRDefault="00494068" w:rsidP="00BF636F"/>
    <w:p w14:paraId="0F107F3F" w14:textId="77777777" w:rsidR="00494068" w:rsidRPr="006C35D7" w:rsidRDefault="00494068" w:rsidP="00BF636F"/>
    <w:p w14:paraId="68C5185A" w14:textId="77777777" w:rsidR="00BF636F" w:rsidRPr="006C35D7" w:rsidRDefault="00BF636F" w:rsidP="00BF636F"/>
    <w:p w14:paraId="6C441952" w14:textId="2D54F8D6" w:rsidR="00BF636F" w:rsidRPr="006C35D7" w:rsidRDefault="00BF636F" w:rsidP="00BF636F">
      <w:pPr>
        <w:rPr>
          <w:bCs/>
          <w:u w:val="single"/>
        </w:rPr>
      </w:pPr>
      <w:r w:rsidRPr="006C35D7">
        <w:rPr>
          <w:bCs/>
          <w:color w:val="7030A0"/>
          <w:u w:val="single"/>
        </w:rPr>
        <w:t xml:space="preserve"> </w:t>
      </w:r>
      <w:r w:rsidRPr="006C35D7">
        <w:rPr>
          <w:bCs/>
          <w:u w:val="single"/>
        </w:rPr>
        <w:t>Pregled prihoda ostvarenih u razdoblju od 1.1.</w:t>
      </w:r>
      <w:r w:rsidR="00C43CA1">
        <w:rPr>
          <w:bCs/>
          <w:u w:val="single"/>
        </w:rPr>
        <w:t>-</w:t>
      </w:r>
      <w:r w:rsidR="008B3171">
        <w:rPr>
          <w:bCs/>
          <w:u w:val="single"/>
        </w:rPr>
        <w:t>30.6.2025</w:t>
      </w:r>
      <w:r w:rsidRPr="006C35D7">
        <w:rPr>
          <w:bCs/>
          <w:u w:val="single"/>
        </w:rPr>
        <w:t xml:space="preserve">. godine. – </w:t>
      </w:r>
      <w:r w:rsidR="00375B30">
        <w:rPr>
          <w:bCs/>
          <w:u w:val="single"/>
        </w:rPr>
        <w:t>423.075,00</w:t>
      </w:r>
      <w:r w:rsidRPr="006C35D7">
        <w:rPr>
          <w:bCs/>
          <w:u w:val="single"/>
        </w:rPr>
        <w:t xml:space="preserve"> €</w:t>
      </w:r>
    </w:p>
    <w:p w14:paraId="0B8C5CD2" w14:textId="77777777" w:rsidR="00BF636F" w:rsidRPr="006C35D7" w:rsidRDefault="00BF636F" w:rsidP="00BF636F">
      <w:pPr>
        <w:rPr>
          <w:b/>
          <w:color w:val="7030A0"/>
          <w:u w:val="single"/>
        </w:rPr>
      </w:pPr>
    </w:p>
    <w:p w14:paraId="22D1ABD9" w14:textId="367130E5" w:rsidR="00BF636F" w:rsidRDefault="00BF636F" w:rsidP="00BF636F">
      <w:r w:rsidRPr="006C35D7">
        <w:t xml:space="preserve">Pomoći proračunskim korisnicima iz proračuna koji im nije nadležan: </w:t>
      </w:r>
      <w:r w:rsidR="00D36AD1">
        <w:t>=</w:t>
      </w:r>
      <w:r w:rsidR="00F87FEF">
        <w:t>393.694,38</w:t>
      </w:r>
      <w:r w:rsidR="00D36AD1">
        <w:t xml:space="preserve"> </w:t>
      </w:r>
      <w:r w:rsidRPr="006C35D7">
        <w:t>€ ( prihodi za plaće i doprinose zaposlenika, materijalna prava , sredstva za voditelje županijskih aktiva, sredstva za troškove državnih i županijskih natjecanja, sredstva NCVVO, sredstva za nabavu higijenskih potrepština</w:t>
      </w:r>
      <w:r w:rsidR="00D36AD1">
        <w:t>,</w:t>
      </w:r>
      <w:r w:rsidR="00F87FEF">
        <w:t xml:space="preserve"> s</w:t>
      </w:r>
      <w:r w:rsidRPr="006C35D7">
        <w:t>redstva Agencije za odgoj i obrazovanje za troškove državnih natjecanja.</w:t>
      </w:r>
    </w:p>
    <w:p w14:paraId="60BA6937" w14:textId="77777777" w:rsidR="00BF636F" w:rsidRPr="006C35D7" w:rsidRDefault="00BF636F" w:rsidP="00BF636F">
      <w:pPr>
        <w:rPr>
          <w:b/>
        </w:rPr>
      </w:pPr>
    </w:p>
    <w:p w14:paraId="6A634476" w14:textId="0F2F4F14" w:rsidR="00BF636F" w:rsidRPr="006C35D7" w:rsidRDefault="00BF636F" w:rsidP="00BF636F">
      <w:r w:rsidRPr="006C35D7">
        <w:rPr>
          <w:b/>
        </w:rPr>
        <w:t xml:space="preserve"> </w:t>
      </w:r>
      <w:r w:rsidRPr="006C35D7">
        <w:t>Prijenosi između proračunskih korisnika istog proračuna:</w:t>
      </w:r>
      <w:r w:rsidR="00D36AD1">
        <w:t>=</w:t>
      </w:r>
      <w:r w:rsidRPr="006C35D7">
        <w:t xml:space="preserve"> </w:t>
      </w:r>
      <w:r w:rsidR="00F87FEF">
        <w:t>54</w:t>
      </w:r>
      <w:r w:rsidRPr="006C35D7">
        <w:t>,00 € ( prihod za troškove prijevoza na županijskom natjecanju)</w:t>
      </w:r>
    </w:p>
    <w:p w14:paraId="7D4648C4" w14:textId="77777777" w:rsidR="00BF636F" w:rsidRPr="006C35D7" w:rsidRDefault="00BF636F" w:rsidP="00BF636F"/>
    <w:p w14:paraId="0C62889C" w14:textId="1760756E" w:rsidR="00BF636F" w:rsidRPr="006C35D7" w:rsidRDefault="00BF636F" w:rsidP="00BF636F">
      <w:r w:rsidRPr="006C35D7">
        <w:t>Tekući prijenos između proračunskih korisnika istog proračuna temeljem prijenosa EU sredstava: 1.</w:t>
      </w:r>
      <w:r w:rsidR="00F87FEF">
        <w:t>173,51</w:t>
      </w:r>
      <w:r w:rsidRPr="006C35D7">
        <w:t xml:space="preserve"> € (sredstva za provođenje projekta shema voća)</w:t>
      </w:r>
    </w:p>
    <w:p w14:paraId="2F9978B6" w14:textId="77777777" w:rsidR="00BF636F" w:rsidRPr="006C35D7" w:rsidRDefault="00BF636F" w:rsidP="00BF636F"/>
    <w:p w14:paraId="2DB8B629" w14:textId="6529E665" w:rsidR="00BF636F" w:rsidRDefault="00BF636F" w:rsidP="00BF636F">
      <w:r w:rsidRPr="006C35D7">
        <w:t xml:space="preserve">Tekuće donacije: </w:t>
      </w:r>
      <w:r w:rsidR="00D36AD1">
        <w:t>=</w:t>
      </w:r>
      <w:r w:rsidR="00F87FEF">
        <w:t>1.938,00</w:t>
      </w:r>
      <w:r w:rsidRPr="006C35D7">
        <w:t xml:space="preserve"> € (sredstva za dnevnice nastavnika na stručnim ekskurzijama: razredne ekskurzije na kraju školske godine, donacija za fotografije učenika, nagrade za sudjelovanje na izvannastavnim aktivnostima i školskim natjecanjima.)</w:t>
      </w:r>
    </w:p>
    <w:p w14:paraId="130B2DB6" w14:textId="77777777" w:rsidR="00F87FEF" w:rsidRDefault="00F87FEF" w:rsidP="00BF636F"/>
    <w:p w14:paraId="2DD80BD1" w14:textId="15546054" w:rsidR="00F87FEF" w:rsidRPr="006C35D7" w:rsidRDefault="00F87FEF" w:rsidP="00BF636F">
      <w:r>
        <w:t>Kapitalne donacije: =444,00 € sredstva za nabavu knjiga za školsku knjižnicu</w:t>
      </w:r>
    </w:p>
    <w:p w14:paraId="223106C8" w14:textId="77777777" w:rsidR="00BF636F" w:rsidRPr="006C35D7" w:rsidRDefault="00BF636F" w:rsidP="00BF636F"/>
    <w:p w14:paraId="4DDDEFDC" w14:textId="6361A199" w:rsidR="00BF636F" w:rsidRPr="006C35D7" w:rsidRDefault="00BF636F" w:rsidP="00BF636F">
      <w:r w:rsidRPr="006C35D7">
        <w:t>Prihodi iz nadležnog proračuna za financiranje rashoda poslovanja:</w:t>
      </w:r>
      <w:r w:rsidR="00D36AD1">
        <w:t>=</w:t>
      </w:r>
      <w:r w:rsidR="00F87FEF">
        <w:t>17.498,29</w:t>
      </w:r>
      <w:r w:rsidRPr="006C35D7">
        <w:t xml:space="preserve"> €</w:t>
      </w:r>
    </w:p>
    <w:p w14:paraId="5647B685" w14:textId="77777777" w:rsidR="00BF636F" w:rsidRPr="006C35D7" w:rsidRDefault="00BF636F" w:rsidP="00BF636F">
      <w:r w:rsidRPr="006C35D7">
        <w:t xml:space="preserve">(prihodi za podmirenje rashoda za zaposlene – službena putovanja i prijevoz zaposlenika, materijalne rashode, financijske rashode, prihodi za podmirenje metodološkog manjak, prihodi za financiranje centra izvrsnosti </w:t>
      </w:r>
    </w:p>
    <w:p w14:paraId="1831DFDD" w14:textId="77777777" w:rsidR="00BF636F" w:rsidRPr="006C35D7" w:rsidRDefault="00BF636F" w:rsidP="00BF636F"/>
    <w:p w14:paraId="4C65E911" w14:textId="59573420" w:rsidR="00BF636F" w:rsidRPr="006C35D7" w:rsidRDefault="00BF636F" w:rsidP="00BF636F">
      <w:r w:rsidRPr="006C35D7">
        <w:t xml:space="preserve">Prihod iz nadležnog proračuna za financiranje rashoda za nabavu nefinancijske imovine: </w:t>
      </w:r>
      <w:r w:rsidR="00D36AD1">
        <w:t>=8.</w:t>
      </w:r>
      <w:r w:rsidR="00F87FEF">
        <w:t>272,82</w:t>
      </w:r>
      <w:r w:rsidRPr="006C35D7">
        <w:t xml:space="preserve"> € (</w:t>
      </w:r>
      <w:r w:rsidR="00D36AD1">
        <w:t>prihodi za nabavu opreme potrebne za redovno poslovanje i opreme za djelovanje centra izvrsnosti</w:t>
      </w:r>
      <w:r w:rsidRPr="006C35D7">
        <w:t>)</w:t>
      </w:r>
    </w:p>
    <w:p w14:paraId="7CAB0B76" w14:textId="77777777" w:rsidR="00BF636F" w:rsidRPr="006C35D7" w:rsidRDefault="00BF636F" w:rsidP="00BF636F">
      <w:pPr>
        <w:rPr>
          <w:b/>
        </w:rPr>
      </w:pPr>
      <w:r w:rsidRPr="006C35D7">
        <w:rPr>
          <w:b/>
        </w:rPr>
        <w:t xml:space="preserve"> </w:t>
      </w:r>
    </w:p>
    <w:p w14:paraId="48E3A959" w14:textId="77777777" w:rsidR="00BF636F" w:rsidRPr="006C35D7" w:rsidRDefault="00BF636F" w:rsidP="00BF636F">
      <w:pPr>
        <w:rPr>
          <w:b/>
        </w:rPr>
      </w:pPr>
    </w:p>
    <w:p w14:paraId="60E4A25B" w14:textId="77777777" w:rsidR="00BF636F" w:rsidRPr="006C35D7" w:rsidRDefault="00BF636F" w:rsidP="00BF636F">
      <w:pPr>
        <w:rPr>
          <w:b/>
          <w:color w:val="7030A0"/>
        </w:rPr>
      </w:pPr>
    </w:p>
    <w:p w14:paraId="3E3573E5" w14:textId="77777777" w:rsidR="00BF636F" w:rsidRPr="006C35D7" w:rsidRDefault="00BF636F" w:rsidP="00BF636F">
      <w:pPr>
        <w:rPr>
          <w:b/>
          <w:color w:val="7030A0"/>
        </w:rPr>
      </w:pPr>
    </w:p>
    <w:p w14:paraId="23ABF52E" w14:textId="77777777" w:rsidR="00BF636F" w:rsidRPr="006C35D7" w:rsidRDefault="00BF636F" w:rsidP="00BF636F">
      <w:pPr>
        <w:rPr>
          <w:b/>
          <w:color w:val="7030A0"/>
        </w:rPr>
      </w:pPr>
    </w:p>
    <w:p w14:paraId="16E9A926" w14:textId="77777777" w:rsidR="00BF636F" w:rsidRPr="006C35D7" w:rsidRDefault="00BF636F" w:rsidP="00BF636F">
      <w:pPr>
        <w:rPr>
          <w:b/>
          <w:color w:val="7030A0"/>
        </w:rPr>
      </w:pPr>
    </w:p>
    <w:p w14:paraId="1D0ADC91" w14:textId="77777777" w:rsidR="00BF636F" w:rsidRPr="006C35D7" w:rsidRDefault="00BF636F" w:rsidP="00BF636F">
      <w:pPr>
        <w:rPr>
          <w:b/>
          <w:color w:val="7030A0"/>
        </w:rPr>
      </w:pPr>
    </w:p>
    <w:p w14:paraId="44BC5E46" w14:textId="77777777" w:rsidR="00BF636F" w:rsidRPr="006C35D7" w:rsidRDefault="00BF636F" w:rsidP="00BF636F">
      <w:pPr>
        <w:rPr>
          <w:b/>
          <w:color w:val="7030A0"/>
        </w:rPr>
      </w:pPr>
    </w:p>
    <w:p w14:paraId="097974BB" w14:textId="77777777" w:rsidR="00BF636F" w:rsidRPr="006C35D7" w:rsidRDefault="00BF636F" w:rsidP="00BF636F">
      <w:pPr>
        <w:rPr>
          <w:b/>
          <w:color w:val="7030A0"/>
        </w:rPr>
      </w:pPr>
    </w:p>
    <w:p w14:paraId="0E4A6AE4" w14:textId="77777777" w:rsidR="00494068" w:rsidRPr="006C35D7" w:rsidRDefault="00494068" w:rsidP="00BF636F">
      <w:pPr>
        <w:rPr>
          <w:bCs/>
          <w:u w:val="single"/>
        </w:rPr>
      </w:pPr>
    </w:p>
    <w:p w14:paraId="472FCEA0" w14:textId="77777777" w:rsidR="00BF636F" w:rsidRPr="006C35D7" w:rsidRDefault="00BF636F" w:rsidP="00BF636F">
      <w:pPr>
        <w:rPr>
          <w:bCs/>
          <w:u w:val="single"/>
        </w:rPr>
      </w:pPr>
    </w:p>
    <w:p w14:paraId="1016A240" w14:textId="5FC000D2" w:rsidR="00BF636F" w:rsidRDefault="00BF636F" w:rsidP="00BF636F">
      <w:pPr>
        <w:rPr>
          <w:bCs/>
          <w:u w:val="single"/>
        </w:rPr>
      </w:pPr>
      <w:r w:rsidRPr="006C35D7">
        <w:rPr>
          <w:bCs/>
          <w:u w:val="single"/>
        </w:rPr>
        <w:t>Rashodi poslovanja za razdoblje 1.1.-</w:t>
      </w:r>
      <w:r w:rsidR="00C43CA1">
        <w:rPr>
          <w:bCs/>
          <w:u w:val="single"/>
        </w:rPr>
        <w:t>30.06.2025</w:t>
      </w:r>
      <w:r w:rsidRPr="006C35D7">
        <w:rPr>
          <w:bCs/>
          <w:u w:val="single"/>
        </w:rPr>
        <w:t xml:space="preserve">. godinu – </w:t>
      </w:r>
      <w:r w:rsidR="008E143F">
        <w:rPr>
          <w:bCs/>
          <w:u w:val="single"/>
        </w:rPr>
        <w:t>511.743,00</w:t>
      </w:r>
      <w:r w:rsidRPr="006C35D7">
        <w:rPr>
          <w:bCs/>
          <w:u w:val="single"/>
        </w:rPr>
        <w:t xml:space="preserve"> €</w:t>
      </w:r>
    </w:p>
    <w:p w14:paraId="769B7835" w14:textId="77777777" w:rsidR="007F7BD1" w:rsidRDefault="007F7BD1" w:rsidP="00BF636F">
      <w:pPr>
        <w:rPr>
          <w:bCs/>
          <w:u w:val="single"/>
        </w:rPr>
      </w:pPr>
    </w:p>
    <w:p w14:paraId="4F5B27B9" w14:textId="77777777" w:rsidR="00BF636F" w:rsidRPr="006C35D7" w:rsidRDefault="00BF636F" w:rsidP="00BF636F">
      <w:pPr>
        <w:rPr>
          <w:bCs/>
        </w:rPr>
      </w:pPr>
    </w:p>
    <w:p w14:paraId="770FC011" w14:textId="33076F78" w:rsidR="00BF636F" w:rsidRPr="006C35D7" w:rsidRDefault="00706972" w:rsidP="00BF636F">
      <w:pPr>
        <w:rPr>
          <w:bCs/>
        </w:rPr>
      </w:pPr>
      <w:r>
        <w:rPr>
          <w:bCs/>
        </w:rPr>
        <w:t>Rashodi za zaposlene</w:t>
      </w:r>
      <w:r w:rsidR="00093A27">
        <w:rPr>
          <w:bCs/>
        </w:rPr>
        <w:t>-p</w:t>
      </w:r>
      <w:r w:rsidR="008D315C">
        <w:rPr>
          <w:bCs/>
        </w:rPr>
        <w:t>laće</w:t>
      </w:r>
      <w:r w:rsidR="00093A27">
        <w:rPr>
          <w:bCs/>
        </w:rPr>
        <w:t xml:space="preserve"> i materijalna prava zaposlenika</w:t>
      </w:r>
      <w:r w:rsidR="00F928B3">
        <w:rPr>
          <w:bCs/>
        </w:rPr>
        <w:t>:</w:t>
      </w:r>
      <w:r w:rsidR="00093A27">
        <w:rPr>
          <w:bCs/>
        </w:rPr>
        <w:t xml:space="preserve"> 455.356,59</w:t>
      </w:r>
      <w:r w:rsidR="00BF636F" w:rsidRPr="006C35D7">
        <w:rPr>
          <w:bCs/>
        </w:rPr>
        <w:t>€</w:t>
      </w:r>
    </w:p>
    <w:p w14:paraId="3248408A" w14:textId="14103D49" w:rsidR="00BF636F" w:rsidRPr="006C35D7" w:rsidRDefault="008D315C" w:rsidP="00BF636F">
      <w:pPr>
        <w:rPr>
          <w:bCs/>
        </w:rPr>
      </w:pPr>
      <w:r>
        <w:rPr>
          <w:bCs/>
        </w:rPr>
        <w:t>Sredstva n</w:t>
      </w:r>
      <w:r w:rsidR="00BF636F" w:rsidRPr="006C35D7">
        <w:rPr>
          <w:bCs/>
        </w:rPr>
        <w:t>a ime plaća</w:t>
      </w:r>
      <w:r>
        <w:rPr>
          <w:bCs/>
        </w:rPr>
        <w:t xml:space="preserve"> za redovan rad, materijal</w:t>
      </w:r>
      <w:r w:rsidR="00706972">
        <w:rPr>
          <w:bCs/>
        </w:rPr>
        <w:t>nih</w:t>
      </w:r>
      <w:r>
        <w:rPr>
          <w:bCs/>
        </w:rPr>
        <w:t xml:space="preserve"> prava</w:t>
      </w:r>
      <w:r w:rsidR="00706972">
        <w:rPr>
          <w:bCs/>
        </w:rPr>
        <w:t xml:space="preserve"> zaposlenika, plaća za</w:t>
      </w:r>
      <w:r>
        <w:rPr>
          <w:bCs/>
        </w:rPr>
        <w:t xml:space="preserve"> prekovremeni r</w:t>
      </w:r>
      <w:r w:rsidR="00706972">
        <w:rPr>
          <w:bCs/>
        </w:rPr>
        <w:t xml:space="preserve">ad </w:t>
      </w:r>
      <w:r w:rsidR="00093A27">
        <w:rPr>
          <w:bCs/>
        </w:rPr>
        <w:t>u razdoblju od 1.1.-30.6. utrošena su prema planiranim vrijednostima usvojenim financijskim planom za 2025. godinu.</w:t>
      </w:r>
    </w:p>
    <w:p w14:paraId="02E8A72F" w14:textId="77777777" w:rsidR="00BF636F" w:rsidRPr="006C35D7" w:rsidRDefault="00BF636F" w:rsidP="00BF636F">
      <w:pPr>
        <w:rPr>
          <w:bCs/>
        </w:rPr>
      </w:pPr>
    </w:p>
    <w:p w14:paraId="32626B59" w14:textId="279E8595" w:rsidR="00BF636F" w:rsidRPr="005972AC" w:rsidRDefault="00BF636F" w:rsidP="00BF636F">
      <w:r w:rsidRPr="005972AC">
        <w:t xml:space="preserve">Naknade troškova zaposlenima: </w:t>
      </w:r>
      <w:r w:rsidR="00093A27">
        <w:t>19.052,69</w:t>
      </w:r>
      <w:r w:rsidRPr="005972AC">
        <w:t xml:space="preserve"> €</w:t>
      </w:r>
    </w:p>
    <w:p w14:paraId="64D389F5" w14:textId="578B8FAB" w:rsidR="00BF636F" w:rsidRDefault="00BF636F" w:rsidP="00BF636F">
      <w:r w:rsidRPr="005972AC">
        <w:t>Sredstva za službena putovanja (troškovi prijevoza, dnevnice, smještaj), prijevoz zaposlenika s posla i na posao, stručna usavršavanja -sredstva za realizaciju mobilnosti u sklopu Erasmus + projekta  (troškovi prijevoza u zemlji i inozemstvu, dnevnice u zemlji i inozemstvu, smještaj)  trošena su prema planiranim sredstvima</w:t>
      </w:r>
      <w:r w:rsidR="00E50250">
        <w:t xml:space="preserve"> za 2025. godinu.</w:t>
      </w:r>
    </w:p>
    <w:p w14:paraId="69A02C1D" w14:textId="77777777" w:rsidR="00E50250" w:rsidRPr="00DB099B" w:rsidRDefault="00E50250" w:rsidP="00BF636F">
      <w:pPr>
        <w:rPr>
          <w:color w:val="FF0000"/>
        </w:rPr>
      </w:pPr>
    </w:p>
    <w:p w14:paraId="22607085" w14:textId="6F458EA6" w:rsidR="00BF636F" w:rsidRPr="007355B0" w:rsidRDefault="00BF636F" w:rsidP="00BF636F">
      <w:r w:rsidRPr="007355B0">
        <w:t xml:space="preserve">Rashodi za materijal i energiju: </w:t>
      </w:r>
      <w:r w:rsidR="00E50250">
        <w:t>4.234,81</w:t>
      </w:r>
      <w:r w:rsidRPr="007355B0">
        <w:t xml:space="preserve"> €</w:t>
      </w:r>
    </w:p>
    <w:p w14:paraId="68C96319" w14:textId="2D46D10D" w:rsidR="00BF636F" w:rsidRPr="007355B0" w:rsidRDefault="00BF636F" w:rsidP="00BF636F">
      <w:r w:rsidRPr="007355B0">
        <w:t xml:space="preserve">Sredstva za uredski materijal, stručnu literaturu, materijal za provođenje nastave (nabava materijala za </w:t>
      </w:r>
      <w:r w:rsidR="00EC5F93">
        <w:t xml:space="preserve"> redovnu </w:t>
      </w:r>
      <w:r w:rsidRPr="007355B0">
        <w:t xml:space="preserve">nastavu i </w:t>
      </w:r>
      <w:r w:rsidR="00EC5F93">
        <w:t>nastavu u sklopu</w:t>
      </w:r>
      <w:r w:rsidRPr="007355B0">
        <w:t xml:space="preserve"> centra izvrsnosti), nabava sitnog inventara (</w:t>
      </w:r>
      <w:proofErr w:type="spellStart"/>
      <w:r w:rsidR="00EC5F93">
        <w:t>pošt</w:t>
      </w:r>
      <w:proofErr w:type="spellEnd"/>
      <w:r w:rsidR="00EC5F93">
        <w:t>. sandučić, slušalice, natpisne ploče</w:t>
      </w:r>
      <w:r w:rsidRPr="007355B0">
        <w:t>), sredstva na ime namirnica ( shema voća, namirnice za prezentaciju projekta Erasmus+</w:t>
      </w:r>
      <w:r w:rsidR="00E50250">
        <w:t>,</w:t>
      </w:r>
      <w:r w:rsidRPr="007355B0">
        <w:t xml:space="preserve"> dana drugačije nastave</w:t>
      </w:r>
      <w:r w:rsidR="00E50250">
        <w:t>, organizacija domaćinstva u sklopu projekta Erasmus+</w:t>
      </w:r>
      <w:r w:rsidRPr="007355B0">
        <w:t>,)</w:t>
      </w:r>
      <w:r w:rsidR="007702C2">
        <w:t xml:space="preserve"> </w:t>
      </w:r>
      <w:r w:rsidRPr="007355B0">
        <w:t xml:space="preserve"> trošena su u skladu sa financijskim planom.</w:t>
      </w:r>
    </w:p>
    <w:p w14:paraId="10EBAC8C" w14:textId="77777777" w:rsidR="00BF636F" w:rsidRPr="007355B0" w:rsidRDefault="00BF636F" w:rsidP="00BF636F"/>
    <w:p w14:paraId="3C473101" w14:textId="37BE4250" w:rsidR="00BF636F" w:rsidRPr="00DA3EEB" w:rsidRDefault="00BF636F" w:rsidP="00BF636F">
      <w:r w:rsidRPr="00DA3EEB">
        <w:t xml:space="preserve">Rashodi za usluge: </w:t>
      </w:r>
      <w:r w:rsidR="007702C2">
        <w:t>13.470,31</w:t>
      </w:r>
      <w:r w:rsidRPr="00DA3EEB">
        <w:t xml:space="preserve"> €</w:t>
      </w:r>
    </w:p>
    <w:p w14:paraId="122FCB68" w14:textId="04CD8C1A" w:rsidR="00BF636F" w:rsidRPr="00DA3EEB" w:rsidRDefault="00BF636F" w:rsidP="00BF636F">
      <w:r w:rsidRPr="00DA3EEB">
        <w:rPr>
          <w:bCs/>
        </w:rPr>
        <w:t>Sredstva rashoda  za usluge</w:t>
      </w:r>
      <w:r w:rsidRPr="00DA3EEB">
        <w:t xml:space="preserve"> troše se prema financijskom planu- rashodi za telefonske usluge, poštarinu,  rashodi za mjesečno održavanje sustava riznice, rashodi za najam printera, rashodi za prijevoz vezano uz mobilnosti u sklopu Erasmus + projekta, prijevoz na državna natjecanja,  rashodi ugovora o djelu (naknade za rad</w:t>
      </w:r>
      <w:r w:rsidR="007702C2">
        <w:t xml:space="preserve"> vanjskih suradnika u sklopu</w:t>
      </w:r>
      <w:r w:rsidRPr="00DA3EEB">
        <w:t xml:space="preserve"> cent</w:t>
      </w:r>
      <w:r w:rsidR="007702C2">
        <w:t>ra</w:t>
      </w:r>
      <w:r w:rsidRPr="00DA3EEB">
        <w:t xml:space="preserve"> izvrsnosti)</w:t>
      </w:r>
      <w:r w:rsidR="00DA3EEB" w:rsidRPr="00DA3EEB">
        <w:t>,</w:t>
      </w:r>
      <w:r w:rsidR="007702C2">
        <w:t xml:space="preserve"> rashodi tiskarskih usluga za potrebe projekta Putokaz</w:t>
      </w:r>
      <w:r w:rsidR="00DA3EEB" w:rsidRPr="00DA3EEB">
        <w:t>.</w:t>
      </w:r>
    </w:p>
    <w:p w14:paraId="4E9B18AA" w14:textId="77777777" w:rsidR="00BF636F" w:rsidRPr="00DB099B" w:rsidRDefault="00BF636F" w:rsidP="00BF636F">
      <w:pPr>
        <w:rPr>
          <w:color w:val="FF0000"/>
        </w:rPr>
      </w:pPr>
    </w:p>
    <w:p w14:paraId="2F0E2154" w14:textId="102510EB" w:rsidR="00BF636F" w:rsidRPr="00DA3EEB" w:rsidRDefault="00BF636F" w:rsidP="00BF636F">
      <w:r w:rsidRPr="00DA3EEB">
        <w:t xml:space="preserve"> Naknade troškova izvan radnog odnosa: </w:t>
      </w:r>
      <w:r w:rsidR="002868D8">
        <w:t>6.486,67</w:t>
      </w:r>
      <w:r w:rsidRPr="00DA3EEB">
        <w:t xml:space="preserve"> €</w:t>
      </w:r>
    </w:p>
    <w:p w14:paraId="4C2158C0" w14:textId="61A69D38" w:rsidR="00BF636F" w:rsidRPr="00DA3EEB" w:rsidRDefault="00BF636F" w:rsidP="00BF636F">
      <w:r w:rsidRPr="00DA3EEB">
        <w:t xml:space="preserve"> Realizacija sredstva za rashode  mobilnosti učenika u sklopu projekta Erasmus + u razdoblju 1.1.-</w:t>
      </w:r>
      <w:r w:rsidR="002868D8">
        <w:t>30.6.2025</w:t>
      </w:r>
      <w:r w:rsidR="00DA3EEB" w:rsidRPr="00DA3EEB">
        <w:t>.</w:t>
      </w:r>
      <w:r w:rsidR="002868D8">
        <w:t xml:space="preserve"> godine izvršavala su</w:t>
      </w:r>
      <w:r w:rsidRPr="00DA3EEB">
        <w:t xml:space="preserve"> se prema</w:t>
      </w:r>
      <w:r w:rsidR="002868D8">
        <w:t xml:space="preserve"> planiranim sredstvima u</w:t>
      </w:r>
      <w:r w:rsidRPr="00DA3EEB">
        <w:t xml:space="preserve"> financijskom planu.</w:t>
      </w:r>
    </w:p>
    <w:p w14:paraId="3656914C" w14:textId="77777777" w:rsidR="00BF636F" w:rsidRPr="00DB099B" w:rsidRDefault="00BF636F" w:rsidP="00BF636F">
      <w:pPr>
        <w:rPr>
          <w:color w:val="FF0000"/>
        </w:rPr>
      </w:pPr>
    </w:p>
    <w:p w14:paraId="3210D864" w14:textId="79B6EC2F" w:rsidR="00BF636F" w:rsidRPr="00DA3EEB" w:rsidRDefault="00BF636F" w:rsidP="00BF636F">
      <w:r w:rsidRPr="00DA3EEB">
        <w:t>Ostali nespomenuti rashodi:</w:t>
      </w:r>
      <w:r w:rsidR="00DA3EEB">
        <w:t xml:space="preserve"> </w:t>
      </w:r>
      <w:r w:rsidR="002868D8">
        <w:t>4.423,44</w:t>
      </w:r>
      <w:r w:rsidRPr="00DA3EEB">
        <w:t xml:space="preserve">  €</w:t>
      </w:r>
    </w:p>
    <w:p w14:paraId="4B4A4E9E" w14:textId="4F674691" w:rsidR="00BF636F" w:rsidRDefault="00BF636F" w:rsidP="00BF636F">
      <w:r w:rsidRPr="00DA3EEB">
        <w:t>Sredstva za premije osiguranja imovine, reprezentaciju ( prezentacija projekta Erasmus+</w:t>
      </w:r>
      <w:r w:rsidR="00984AD3">
        <w:t>, organizacija domaćinstava u sklopu projekta Erasmus +</w:t>
      </w:r>
      <w:r w:rsidRPr="00DA3EEB">
        <w:t>), sredstva za rashode naknade za nezapošljavanje osoba s invaliditetom,  sredstva za ostale nespomenute rashode (putno osiguranje sudionika mobilnosti u sklopu projekta Erasmus+</w:t>
      </w:r>
      <w:r w:rsidR="00984AD3">
        <w:t>,</w:t>
      </w:r>
      <w:r w:rsidR="00910735">
        <w:t xml:space="preserve"> ulaznice</w:t>
      </w:r>
      <w:r w:rsidRPr="00DA3EEB">
        <w:t>) trošila su se prema financijskom planu.</w:t>
      </w:r>
    </w:p>
    <w:p w14:paraId="6F3C078A" w14:textId="77777777" w:rsidR="00DA3EEB" w:rsidRDefault="00DA3EEB" w:rsidP="00BF636F"/>
    <w:p w14:paraId="0D9D26FC" w14:textId="54C2494F" w:rsidR="00BF636F" w:rsidRPr="00DA3EEB" w:rsidRDefault="00BF636F" w:rsidP="00BF636F">
      <w:r w:rsidRPr="00DA3EEB">
        <w:t xml:space="preserve">Prijenosi između proračunskih korisnika istog proračuna: </w:t>
      </w:r>
      <w:r w:rsidR="001D27EA">
        <w:t>70,25</w:t>
      </w:r>
      <w:r w:rsidRPr="00DA3EEB">
        <w:t xml:space="preserve"> €</w:t>
      </w:r>
    </w:p>
    <w:p w14:paraId="60ED3BBB" w14:textId="77777777" w:rsidR="00BF636F" w:rsidRPr="00DA3EEB" w:rsidRDefault="00BF636F" w:rsidP="00BF636F">
      <w:r w:rsidRPr="00DA3EEB">
        <w:t xml:space="preserve">Sredstva prema planu utrošena za podmirenje troškova međuopćinskog </w:t>
      </w:r>
      <w:proofErr w:type="spellStart"/>
      <w:r w:rsidRPr="00DA3EEB">
        <w:t>Lidrana</w:t>
      </w:r>
      <w:proofErr w:type="spellEnd"/>
      <w:r w:rsidRPr="00DA3EEB">
        <w:t xml:space="preserve"> .</w:t>
      </w:r>
    </w:p>
    <w:p w14:paraId="081958E4" w14:textId="77777777" w:rsidR="00BF636F" w:rsidRPr="00DA3EEB" w:rsidRDefault="00BF636F" w:rsidP="00BF636F"/>
    <w:p w14:paraId="4F73E224" w14:textId="771C3856" w:rsidR="00BF636F" w:rsidRPr="00DA3EEB" w:rsidRDefault="00BF636F" w:rsidP="00BF636F">
      <w:r w:rsidRPr="00DA3EEB">
        <w:t xml:space="preserve">Ostali rashodi: </w:t>
      </w:r>
      <w:r w:rsidR="001D27EA">
        <w:t>375,42</w:t>
      </w:r>
      <w:r w:rsidRPr="00DA3EEB">
        <w:t xml:space="preserve"> €</w:t>
      </w:r>
    </w:p>
    <w:p w14:paraId="2BB76B93" w14:textId="090B98CD" w:rsidR="00BF636F" w:rsidRPr="00DA3EEB" w:rsidRDefault="00BF636F" w:rsidP="00BF636F">
      <w:r w:rsidRPr="00DA3EEB">
        <w:t>Rashodi se odnose na nabavu higijenskih potrepština za učenice škola</w:t>
      </w:r>
      <w:r w:rsidR="00DA3EEB">
        <w:t xml:space="preserve"> i utrošeni su prema financijskom planu.</w:t>
      </w:r>
    </w:p>
    <w:p w14:paraId="36A6C0D7" w14:textId="77777777" w:rsidR="00BF636F" w:rsidRPr="00DB099B" w:rsidRDefault="00BF636F" w:rsidP="00BF636F">
      <w:pPr>
        <w:rPr>
          <w:color w:val="FF0000"/>
        </w:rPr>
      </w:pPr>
    </w:p>
    <w:p w14:paraId="679A845B" w14:textId="2CC185AB" w:rsidR="006652C9" w:rsidRPr="000B2C5F" w:rsidRDefault="00BF636F" w:rsidP="00BF636F">
      <w:r w:rsidRPr="000B2C5F">
        <w:t xml:space="preserve">Rashodi za nabavu nefinancijske imovine: </w:t>
      </w:r>
      <w:r w:rsidR="00884978">
        <w:t>8.272,82</w:t>
      </w:r>
      <w:r w:rsidRPr="000B2C5F">
        <w:t xml:space="preserve"> </w:t>
      </w:r>
      <w:r w:rsidR="006652C9" w:rsidRPr="000B2C5F">
        <w:t>€</w:t>
      </w:r>
    </w:p>
    <w:p w14:paraId="52FC68AC" w14:textId="7E5029E0" w:rsidR="0025375A" w:rsidRPr="00EE1C7F" w:rsidRDefault="0025375A" w:rsidP="0025375A">
      <w:r>
        <w:t>Nabava računala, prijenosnog računala, tv prijamnika, knjiga za školsku knjižnicu odnosno opreme za redovno provođenje nastave, te nabave laboratorijske opreme, instrumenata i uređaja za provođenje nastave kemije i biologije u sklopu centra izvrsnosti provodila se prema financijskom planu škole.</w:t>
      </w:r>
    </w:p>
    <w:p w14:paraId="231BEE6F" w14:textId="77777777" w:rsidR="00BF636F" w:rsidRDefault="00BF636F" w:rsidP="00BF636F"/>
    <w:p w14:paraId="2340C056" w14:textId="77777777" w:rsidR="00884978" w:rsidRDefault="00884978" w:rsidP="00BF636F"/>
    <w:p w14:paraId="7E8D5D23" w14:textId="77777777" w:rsidR="00884978" w:rsidRDefault="00884978" w:rsidP="00BF636F"/>
    <w:p w14:paraId="435837F2" w14:textId="77777777" w:rsidR="00884978" w:rsidRDefault="00884978" w:rsidP="00BF636F"/>
    <w:p w14:paraId="4D1CB917" w14:textId="77777777" w:rsidR="00884978" w:rsidRDefault="00884978" w:rsidP="00BF636F"/>
    <w:p w14:paraId="2438F804" w14:textId="77777777" w:rsidR="00884978" w:rsidRPr="00DB099B" w:rsidRDefault="00884978" w:rsidP="00BF636F">
      <w:pPr>
        <w:rPr>
          <w:color w:val="FF0000"/>
        </w:rPr>
      </w:pPr>
    </w:p>
    <w:p w14:paraId="0196EE45" w14:textId="77777777" w:rsidR="00BF636F" w:rsidRPr="00DB099B" w:rsidRDefault="00BF636F" w:rsidP="00BF636F">
      <w:pPr>
        <w:rPr>
          <w:color w:val="FF0000"/>
        </w:rPr>
      </w:pPr>
    </w:p>
    <w:p w14:paraId="1B4C65F3" w14:textId="77777777" w:rsidR="00BF636F" w:rsidRPr="00DB099B" w:rsidRDefault="00BF636F" w:rsidP="00BF636F">
      <w:pPr>
        <w:widowControl/>
        <w:rPr>
          <w:color w:val="FF0000"/>
        </w:rPr>
      </w:pPr>
    </w:p>
    <w:p w14:paraId="5CEFE4F8" w14:textId="285186CD" w:rsidR="00BF636F" w:rsidRPr="00783089" w:rsidRDefault="00BF636F" w:rsidP="00BF636F">
      <w:r w:rsidRPr="00783089">
        <w:t>Rezultat poslovanja  za razdoblje 1.1.-</w:t>
      </w:r>
      <w:r w:rsidR="00F9443B" w:rsidRPr="00783089">
        <w:t>3</w:t>
      </w:r>
      <w:r w:rsidR="008C1EBE">
        <w:t>0.6.2025</w:t>
      </w:r>
      <w:r w:rsidRPr="00783089">
        <w:t>.</w:t>
      </w:r>
    </w:p>
    <w:p w14:paraId="7A2FDD70" w14:textId="77777777" w:rsidR="00BF636F" w:rsidRPr="00783089" w:rsidRDefault="00BF636F" w:rsidP="00BF636F"/>
    <w:p w14:paraId="194F0408" w14:textId="53F84B1E" w:rsidR="00BF636F" w:rsidRPr="00783089" w:rsidRDefault="00BF636F" w:rsidP="00BF636F">
      <w:r w:rsidRPr="00783089">
        <w:t>U razdoblju od 1.1.-</w:t>
      </w:r>
      <w:r w:rsidR="00F9443B" w:rsidRPr="00783089">
        <w:t>3</w:t>
      </w:r>
      <w:r w:rsidR="008C1EBE">
        <w:t>0.6.2025</w:t>
      </w:r>
      <w:r w:rsidRPr="00783089">
        <w:t>. ostvareni su prihodi u iznosu od =</w:t>
      </w:r>
      <w:r w:rsidR="008C1EBE">
        <w:t>423.075,00</w:t>
      </w:r>
      <w:r w:rsidRPr="00783089">
        <w:t xml:space="preserve"> €</w:t>
      </w:r>
    </w:p>
    <w:p w14:paraId="0C0500C2" w14:textId="6F716BDB" w:rsidR="00783089" w:rsidRPr="00783089" w:rsidRDefault="00B51AF8" w:rsidP="00BF636F">
      <w:r>
        <w:t>Ras</w:t>
      </w:r>
      <w:r w:rsidR="00BF636F" w:rsidRPr="00783089">
        <w:t>hodi ostvareni  u navedenom razdoblju sastoje se od rashoda poslovanja u iznosu od =</w:t>
      </w:r>
      <w:r w:rsidR="008C1EBE">
        <w:t>503.470,18</w:t>
      </w:r>
      <w:r w:rsidR="004D0A8C" w:rsidRPr="00783089">
        <w:t xml:space="preserve"> </w:t>
      </w:r>
      <w:r w:rsidR="00BF636F" w:rsidRPr="00783089">
        <w:t>€ i rashoda za nabavu nefinancijske imovine u iznosu  od  =</w:t>
      </w:r>
      <w:r w:rsidR="008C1EBE">
        <w:t>8.272,82</w:t>
      </w:r>
      <w:r w:rsidR="00BF636F" w:rsidRPr="00783089">
        <w:t xml:space="preserve"> € </w:t>
      </w:r>
      <w:r>
        <w:t>i iznose =</w:t>
      </w:r>
      <w:r w:rsidR="008C1EBE">
        <w:t>511.743,00</w:t>
      </w:r>
      <w:r>
        <w:t xml:space="preserve"> €</w:t>
      </w:r>
    </w:p>
    <w:p w14:paraId="36FACA4D" w14:textId="65145AD4" w:rsidR="00783089" w:rsidRPr="009630F7" w:rsidRDefault="00783089" w:rsidP="00783089">
      <w:r w:rsidRPr="00783089">
        <w:t>U razdoblju 1.1.-</w:t>
      </w:r>
      <w:r w:rsidR="008C1EBE">
        <w:t>30.6.2025.</w:t>
      </w:r>
      <w:r w:rsidRPr="00783089">
        <w:t xml:space="preserve"> godin</w:t>
      </w:r>
      <w:r w:rsidR="008C1EBE">
        <w:t>e</w:t>
      </w:r>
      <w:r w:rsidRPr="00783089">
        <w:t xml:space="preserve"> ostvaren je </w:t>
      </w:r>
      <w:r w:rsidR="008C1EBE">
        <w:t>manjak</w:t>
      </w:r>
      <w:r w:rsidRPr="00783089">
        <w:t xml:space="preserve"> prihoda  poslovanja  u iznosu od =</w:t>
      </w:r>
      <w:r w:rsidR="00925959">
        <w:t>80.395,18</w:t>
      </w:r>
      <w:r w:rsidRPr="00783089">
        <w:t xml:space="preserve"> € </w:t>
      </w:r>
      <w:r>
        <w:t>(utrošena sredstva prenesenog viška iz 202</w:t>
      </w:r>
      <w:r w:rsidR="00925959">
        <w:t>4</w:t>
      </w:r>
      <w:r>
        <w:t>. godine i neutrošena sredstva iz 202</w:t>
      </w:r>
      <w:r w:rsidR="00925959">
        <w:t>5</w:t>
      </w:r>
      <w:r>
        <w:t>. godine</w:t>
      </w:r>
      <w:r w:rsidR="008308E2">
        <w:t xml:space="preserve">, manjak prihoda za rashode nastale krajem obračunskog razdoblja (plaće zaposlenika, rashodi za službena putovanja, rashodi za </w:t>
      </w:r>
      <w:proofErr w:type="spellStart"/>
      <w:r w:rsidR="008308E2">
        <w:t>cop</w:t>
      </w:r>
      <w:proofErr w:type="spellEnd"/>
      <w:r w:rsidR="008308E2">
        <w:t xml:space="preserve"> certifikat za koje se prihodi evidentiraju sa danom podmirenje obaveze odnosno u sedmom mjesecu tekuće godine)</w:t>
      </w:r>
      <w:r>
        <w:t xml:space="preserve"> i manjak prihoda od nefinancijske imovine u iznosu od =</w:t>
      </w:r>
      <w:r w:rsidR="00925959">
        <w:t>8.272,82</w:t>
      </w:r>
      <w:r>
        <w:t xml:space="preserve"> € (prihodi za nabavu nefinancijske imovine evidentiraju se na prihode poslovanja u razredu „6“ i stoga djeluju na rezultat poslovanja te se obaveznom korekcijom kapitalnih prihoda pokrivaju ostvareni manjkovi u toj kategoriji</w:t>
      </w:r>
      <w:r w:rsidR="00925959">
        <w:t xml:space="preserve"> na kraju kalendarske godine</w:t>
      </w:r>
      <w:r w:rsidR="0026755A">
        <w:t>.</w:t>
      </w:r>
    </w:p>
    <w:p w14:paraId="075A6194" w14:textId="591B6BD7" w:rsidR="00BF636F" w:rsidRPr="00DB099B" w:rsidRDefault="00BF636F" w:rsidP="00BF636F">
      <w:pPr>
        <w:rPr>
          <w:color w:val="FF0000"/>
        </w:rPr>
      </w:pPr>
      <w:r w:rsidRPr="00DB099B">
        <w:rPr>
          <w:color w:val="FF0000"/>
        </w:rPr>
        <w:t xml:space="preserve">               </w:t>
      </w:r>
    </w:p>
    <w:p w14:paraId="64F1A2FA" w14:textId="77777777" w:rsidR="00BF636F" w:rsidRPr="00DB099B" w:rsidRDefault="00BF636F" w:rsidP="00BF636F">
      <w:pPr>
        <w:rPr>
          <w:bCs/>
          <w:color w:val="FF0000"/>
        </w:rPr>
      </w:pPr>
    </w:p>
    <w:p w14:paraId="25064A22" w14:textId="179532B6" w:rsidR="00BF636F" w:rsidRPr="000418C3" w:rsidRDefault="00BF636F" w:rsidP="00BF636F">
      <w:pPr>
        <w:rPr>
          <w:bCs/>
        </w:rPr>
      </w:pPr>
      <w:r w:rsidRPr="000418C3">
        <w:rPr>
          <w:bCs/>
        </w:rPr>
        <w:t>Preneseni višak ili preneseni manja</w:t>
      </w:r>
      <w:r w:rsidR="00DC7F29">
        <w:rPr>
          <w:bCs/>
        </w:rPr>
        <w:t xml:space="preserve">k </w:t>
      </w:r>
      <w:r w:rsidRPr="000418C3">
        <w:rPr>
          <w:bCs/>
        </w:rPr>
        <w:t>u razdoblju od 1.1.-3</w:t>
      </w:r>
      <w:r w:rsidR="00DC7F29">
        <w:rPr>
          <w:bCs/>
        </w:rPr>
        <w:t>0.6</w:t>
      </w:r>
      <w:r w:rsidRPr="000418C3">
        <w:rPr>
          <w:bCs/>
        </w:rPr>
        <w:t>.202</w:t>
      </w:r>
      <w:r w:rsidR="00DC7F29">
        <w:rPr>
          <w:bCs/>
        </w:rPr>
        <w:t>5</w:t>
      </w:r>
      <w:r w:rsidRPr="000418C3">
        <w:rPr>
          <w:bCs/>
        </w:rPr>
        <w:t>. godine</w:t>
      </w:r>
    </w:p>
    <w:p w14:paraId="7D56B0BF" w14:textId="77777777" w:rsidR="00BF636F" w:rsidRPr="00DB099B" w:rsidRDefault="00BF636F" w:rsidP="00BF636F">
      <w:pPr>
        <w:rPr>
          <w:bCs/>
          <w:color w:val="FF0000"/>
        </w:rPr>
      </w:pPr>
    </w:p>
    <w:p w14:paraId="01C78AA6" w14:textId="06BE7F8E" w:rsidR="00BF636F" w:rsidRPr="00747F71" w:rsidRDefault="00BF636F" w:rsidP="00BF636F">
      <w:pPr>
        <w:rPr>
          <w:bCs/>
        </w:rPr>
      </w:pPr>
      <w:r w:rsidRPr="00B51AF8">
        <w:rPr>
          <w:bCs/>
        </w:rPr>
        <w:t>U financijskom planu škole</w:t>
      </w:r>
      <w:r w:rsidR="0026755A">
        <w:rPr>
          <w:bCs/>
        </w:rPr>
        <w:t xml:space="preserve"> za 2025, godinu</w:t>
      </w:r>
      <w:r w:rsidRPr="00B51AF8">
        <w:rPr>
          <w:bCs/>
        </w:rPr>
        <w:t xml:space="preserve"> pl</w:t>
      </w:r>
      <w:r w:rsidR="0026755A">
        <w:rPr>
          <w:bCs/>
        </w:rPr>
        <w:t>aniran je</w:t>
      </w:r>
      <w:r w:rsidRPr="00B51AF8">
        <w:rPr>
          <w:bCs/>
        </w:rPr>
        <w:t xml:space="preserve"> prenese</w:t>
      </w:r>
      <w:r w:rsidR="0026755A">
        <w:rPr>
          <w:bCs/>
        </w:rPr>
        <w:t>ni</w:t>
      </w:r>
      <w:r w:rsidRPr="00B51AF8">
        <w:rPr>
          <w:bCs/>
        </w:rPr>
        <w:t xml:space="preserve"> viš</w:t>
      </w:r>
      <w:r w:rsidR="00747F71">
        <w:rPr>
          <w:bCs/>
        </w:rPr>
        <w:t>ak</w:t>
      </w:r>
      <w:r w:rsidR="0026755A">
        <w:rPr>
          <w:bCs/>
        </w:rPr>
        <w:t xml:space="preserve"> iz 2024. godine</w:t>
      </w:r>
      <w:r w:rsidRPr="00B51AF8">
        <w:rPr>
          <w:bCs/>
        </w:rPr>
        <w:t xml:space="preserve"> </w:t>
      </w:r>
      <w:r w:rsidR="0026755A">
        <w:rPr>
          <w:bCs/>
        </w:rPr>
        <w:t xml:space="preserve"> u iznosu od =46.900,00</w:t>
      </w:r>
      <w:r w:rsidRPr="00B51AF8">
        <w:rPr>
          <w:bCs/>
        </w:rPr>
        <w:t xml:space="preserve"> (sredstva Erasmus+ projekta</w:t>
      </w:r>
      <w:r w:rsidR="0026755A">
        <w:rPr>
          <w:bCs/>
        </w:rPr>
        <w:t>) preostali iznos prenesenog viška prihoda u iznosu od =5.523,34 € planirat će se izmjenama financijskog plana za 2025. godinu prema odluci školskog odbora</w:t>
      </w:r>
      <w:r w:rsidRPr="00B51AF8">
        <w:rPr>
          <w:bCs/>
        </w:rPr>
        <w:t xml:space="preserve"> , kao i metodološki manjak prihoda ( rashodi nastali u dvanaestom mjesecu 202</w:t>
      </w:r>
      <w:r w:rsidR="0026755A">
        <w:rPr>
          <w:bCs/>
        </w:rPr>
        <w:t>4</w:t>
      </w:r>
      <w:r w:rsidRPr="00B51AF8">
        <w:rPr>
          <w:bCs/>
        </w:rPr>
        <w:t>. godine sa valutom plaćanja u 202</w:t>
      </w:r>
      <w:r w:rsidR="0026755A">
        <w:rPr>
          <w:bCs/>
        </w:rPr>
        <w:t>5</w:t>
      </w:r>
      <w:r w:rsidRPr="00B51AF8">
        <w:rPr>
          <w:bCs/>
        </w:rPr>
        <w:t xml:space="preserve">. godini) u iznosu od </w:t>
      </w:r>
      <w:r w:rsidR="00747F71">
        <w:rPr>
          <w:bCs/>
        </w:rPr>
        <w:t>=560,93</w:t>
      </w:r>
      <w:r w:rsidR="000418C3">
        <w:rPr>
          <w:bCs/>
        </w:rPr>
        <w:t xml:space="preserve"> €</w:t>
      </w:r>
      <w:r w:rsidR="00747F71">
        <w:rPr>
          <w:bCs/>
        </w:rPr>
        <w:t>.</w:t>
      </w:r>
      <w:r w:rsidR="000418C3">
        <w:rPr>
          <w:bCs/>
        </w:rPr>
        <w:t xml:space="preserve"> </w:t>
      </w:r>
      <w:r w:rsidRPr="00B51AF8">
        <w:rPr>
          <w:bCs/>
        </w:rPr>
        <w:t xml:space="preserve"> U razdoblju od 1.1.-</w:t>
      </w:r>
      <w:r w:rsidR="00B51AF8" w:rsidRPr="00B51AF8">
        <w:rPr>
          <w:bCs/>
        </w:rPr>
        <w:t>3</w:t>
      </w:r>
      <w:r w:rsidR="00747F71">
        <w:rPr>
          <w:bCs/>
        </w:rPr>
        <w:t>0.6</w:t>
      </w:r>
      <w:r w:rsidRPr="00B51AF8">
        <w:rPr>
          <w:bCs/>
        </w:rPr>
        <w:t>.</w:t>
      </w:r>
      <w:r w:rsidR="00747F71">
        <w:rPr>
          <w:bCs/>
        </w:rPr>
        <w:t xml:space="preserve"> 2025.</w:t>
      </w:r>
      <w:r w:rsidRPr="00B51AF8">
        <w:rPr>
          <w:bCs/>
        </w:rPr>
        <w:t xml:space="preserve"> godine u cijelosti je pokriven metodološki manjak u iznosu od =</w:t>
      </w:r>
      <w:r w:rsidR="00747F71">
        <w:rPr>
          <w:bCs/>
        </w:rPr>
        <w:t>560,93</w:t>
      </w:r>
      <w:r w:rsidRPr="00B51AF8">
        <w:rPr>
          <w:bCs/>
        </w:rPr>
        <w:t xml:space="preserve"> €, </w:t>
      </w:r>
      <w:r w:rsidRPr="000418C3">
        <w:rPr>
          <w:bCs/>
        </w:rPr>
        <w:t>dok je od prenesenog viška utrošeno =</w:t>
      </w:r>
      <w:r w:rsidR="00747F71">
        <w:rPr>
          <w:bCs/>
        </w:rPr>
        <w:t xml:space="preserve">28.311,91 </w:t>
      </w:r>
      <w:r w:rsidRPr="000418C3">
        <w:rPr>
          <w:bCs/>
        </w:rPr>
        <w:t>€.</w:t>
      </w:r>
    </w:p>
    <w:p w14:paraId="5F1EAE23" w14:textId="77777777" w:rsidR="00BF636F" w:rsidRPr="00DB099B" w:rsidRDefault="00BF636F" w:rsidP="00BF636F">
      <w:pPr>
        <w:rPr>
          <w:color w:val="FF0000"/>
        </w:rPr>
      </w:pPr>
    </w:p>
    <w:p w14:paraId="16AD8C20" w14:textId="77777777" w:rsidR="00BF636F" w:rsidRPr="00DB099B" w:rsidRDefault="00BF636F" w:rsidP="00BF636F">
      <w:pPr>
        <w:rPr>
          <w:color w:val="FF0000"/>
        </w:rPr>
      </w:pPr>
    </w:p>
    <w:p w14:paraId="1AE55BC7" w14:textId="77777777" w:rsidR="00BF636F" w:rsidRPr="00DB099B" w:rsidRDefault="00BF636F" w:rsidP="00BF636F">
      <w:pPr>
        <w:rPr>
          <w:color w:val="FF0000"/>
        </w:rPr>
      </w:pPr>
    </w:p>
    <w:p w14:paraId="698807A7" w14:textId="77777777" w:rsidR="00025202" w:rsidRPr="0000161C" w:rsidRDefault="00025202" w:rsidP="00025202">
      <w:pPr>
        <w:widowControl/>
        <w:numPr>
          <w:ilvl w:val="0"/>
          <w:numId w:val="5"/>
        </w:numPr>
        <w:suppressAutoHyphens w:val="0"/>
        <w:spacing w:after="160" w:line="259" w:lineRule="auto"/>
        <w:rPr>
          <w:b/>
          <w:bCs/>
        </w:rPr>
      </w:pPr>
      <w:r w:rsidRPr="0000161C">
        <w:rPr>
          <w:b/>
          <w:bCs/>
        </w:rPr>
        <w:t xml:space="preserve">Posebni dio </w:t>
      </w:r>
    </w:p>
    <w:p w14:paraId="229A72ED" w14:textId="77777777" w:rsidR="00025202" w:rsidRPr="0000161C" w:rsidRDefault="00025202" w:rsidP="00025202">
      <w:pPr>
        <w:rPr>
          <w:b/>
          <w:bCs/>
        </w:rPr>
      </w:pPr>
    </w:p>
    <w:p w14:paraId="0E8B2341" w14:textId="77777777" w:rsidR="00E37B1B" w:rsidRPr="0000161C" w:rsidRDefault="00E37B1B" w:rsidP="00E37B1B">
      <w:r w:rsidRPr="0000161C">
        <w:t>Iz posebnog dijela izvještaja vidljivo je da se poslovanje škole provodi kroz tri programa,  Redovni program srednjeg školstva - obuhvaća rashode za redovno poslovanje škole (rashodi za zaposlene, materijalni rashodi, rashodi za usluge, rashodi za nabavu nefinancijske imovine i sl.)</w:t>
      </w:r>
    </w:p>
    <w:p w14:paraId="0AD42253" w14:textId="77777777" w:rsidR="00E37B1B" w:rsidRPr="0000161C" w:rsidRDefault="00E37B1B" w:rsidP="00E37B1B">
      <w:r w:rsidRPr="0000161C">
        <w:t>Dodatni program srednjeg školstva obuhvaća rashode za provođenje projekta Erasmus+.</w:t>
      </w:r>
    </w:p>
    <w:p w14:paraId="07358CFE" w14:textId="77777777" w:rsidR="00E37B1B" w:rsidRPr="0000161C" w:rsidRDefault="00E37B1B" w:rsidP="00E37B1B">
      <w:r w:rsidRPr="0000161C">
        <w:t>Program upravnog odjela obuhvaća rashode županijskih natjecanja rashode sheme voća.</w:t>
      </w:r>
    </w:p>
    <w:p w14:paraId="002DB151" w14:textId="3A4A7A88" w:rsidR="00E37B1B" w:rsidRPr="00E37B1B" w:rsidRDefault="00E37B1B" w:rsidP="00E37B1B">
      <w:r w:rsidRPr="0000161C">
        <w:t xml:space="preserve">Programi se podmiruju prihodima osnivača za rashode redovnog poslovanja i nabavu nefinancijske imovine, prihodima od sponzorstva koje služi poboljšanje nastave biologije i kemije i za financiranje projekta „Održivi razvoj“ u kojem  se četrdesetak učenika škole bavi proučavanjem bioraznolikosti Podravine, izradom ekoloških proizvoda, eko fotografija,  organiziranjem raznih radionica vezanih uz održivi razvoj i sl., prihodima osnivača za rashode županijskih natjecanja </w:t>
      </w:r>
      <w:r w:rsidRPr="00100D78">
        <w:rPr>
          <w:color w:val="FF0000"/>
        </w:rPr>
        <w:t>-</w:t>
      </w:r>
      <w:r w:rsidRPr="00E37B1B">
        <w:t>učenici sudjelovali na 20 Županijskih natjecanja i smotri, prihodima MZO za plaće i naknade zaposlenika, pomoći za rashode državnih natjecanja – škola se plasirala na 2 državnih natjecanja i smotr</w:t>
      </w:r>
      <w:r w:rsidR="00A832FA">
        <w:t>e</w:t>
      </w:r>
      <w:r w:rsidRPr="00E37B1B">
        <w:t xml:space="preserve"> u kojima je sudjelovalo dvoje učenika. Svi nastupi su ispod nagrađivanog 3. mjesta ili nisu rangirana jer </w:t>
      </w:r>
      <w:r w:rsidR="000B1558">
        <w:t>se radio</w:t>
      </w:r>
      <w:r w:rsidRPr="00E37B1B">
        <w:t xml:space="preserve"> smotrama, </w:t>
      </w:r>
    </w:p>
    <w:p w14:paraId="107512E1" w14:textId="2BE6AC30" w:rsidR="00E37B1B" w:rsidRPr="0000161C" w:rsidRDefault="00E37B1B" w:rsidP="00E37B1B">
      <w:r w:rsidRPr="0000161C">
        <w:t xml:space="preserve">voditelje županijskih aktiva- škola ima </w:t>
      </w:r>
      <w:r>
        <w:t>četiri</w:t>
      </w:r>
      <w:r w:rsidRPr="0000161C">
        <w:t xml:space="preserve"> voditelja ŽSV-a.,  stručna osposobljavanja zaposlenika te prihodi od donacija koji služe za nabavu knjiga za školsku knjižnicu, rashode dnevnica na stručnim ekskurzijama i maturalnom putovanju kao i rashode kojima se nastoji poboljšati učenički standard, djelovanje učeničke zadruga </w:t>
      </w:r>
      <w:proofErr w:type="spellStart"/>
      <w:r w:rsidRPr="0000161C">
        <w:t>Zajik</w:t>
      </w:r>
      <w:proofErr w:type="spellEnd"/>
      <w:r w:rsidRPr="0000161C">
        <w:t xml:space="preserve">. </w:t>
      </w:r>
    </w:p>
    <w:p w14:paraId="76620B17" w14:textId="77777777" w:rsidR="00E37B1B" w:rsidRPr="0000161C" w:rsidRDefault="00E37B1B" w:rsidP="00E37B1B"/>
    <w:p w14:paraId="612CD418" w14:textId="77777777" w:rsidR="00025202" w:rsidRDefault="00025202" w:rsidP="00025202">
      <w:pPr>
        <w:rPr>
          <w:color w:val="FF0000"/>
        </w:rPr>
      </w:pPr>
    </w:p>
    <w:p w14:paraId="2CD80BA7" w14:textId="77777777" w:rsidR="000B1558" w:rsidRDefault="000B1558" w:rsidP="00025202">
      <w:pPr>
        <w:rPr>
          <w:color w:val="FF0000"/>
        </w:rPr>
      </w:pPr>
    </w:p>
    <w:p w14:paraId="0097BEC6" w14:textId="77777777" w:rsidR="000B1558" w:rsidRDefault="000B1558" w:rsidP="00025202">
      <w:pPr>
        <w:rPr>
          <w:color w:val="FF0000"/>
        </w:rPr>
      </w:pPr>
    </w:p>
    <w:p w14:paraId="05FF01B2" w14:textId="77777777" w:rsidR="000B1558" w:rsidRDefault="000B1558" w:rsidP="00025202">
      <w:pPr>
        <w:rPr>
          <w:color w:val="FF0000"/>
        </w:rPr>
      </w:pPr>
    </w:p>
    <w:p w14:paraId="0AC56689" w14:textId="77777777" w:rsidR="000B1558" w:rsidRDefault="000B1558" w:rsidP="00025202">
      <w:pPr>
        <w:rPr>
          <w:color w:val="FF0000"/>
        </w:rPr>
      </w:pPr>
    </w:p>
    <w:p w14:paraId="307224D8" w14:textId="77777777" w:rsidR="000B1558" w:rsidRDefault="000B1558" w:rsidP="00025202">
      <w:pPr>
        <w:rPr>
          <w:color w:val="FF0000"/>
        </w:rPr>
      </w:pPr>
    </w:p>
    <w:p w14:paraId="597E7616" w14:textId="77777777" w:rsidR="000B1558" w:rsidRPr="00DC7F29" w:rsidRDefault="000B1558" w:rsidP="00025202">
      <w:pPr>
        <w:rPr>
          <w:color w:val="FF0000"/>
        </w:rPr>
      </w:pPr>
    </w:p>
    <w:p w14:paraId="0FD1774F" w14:textId="77777777" w:rsidR="00025202" w:rsidRPr="00C9118B" w:rsidRDefault="00025202" w:rsidP="00025202">
      <w:r w:rsidRPr="00C9118B">
        <w:lastRenderedPageBreak/>
        <w:t>Program EU projekti  - Erasmus+ akreditacija (2022.-2027.)</w:t>
      </w:r>
    </w:p>
    <w:p w14:paraId="71DADC53" w14:textId="77777777" w:rsidR="00025202" w:rsidRPr="00C9118B" w:rsidRDefault="00025202" w:rsidP="00025202">
      <w:r w:rsidRPr="00C9118B">
        <w:t>Ciljevi:</w:t>
      </w:r>
    </w:p>
    <w:p w14:paraId="7443590E" w14:textId="77777777" w:rsidR="00025202" w:rsidRPr="00C9118B" w:rsidRDefault="00025202" w:rsidP="00025202">
      <w:pPr>
        <w:widowControl/>
        <w:numPr>
          <w:ilvl w:val="0"/>
          <w:numId w:val="2"/>
        </w:numPr>
        <w:suppressAutoHyphens w:val="0"/>
        <w:spacing w:after="160" w:line="259" w:lineRule="auto"/>
      </w:pPr>
      <w:r w:rsidRPr="00C9118B">
        <w:t>Prilagođavanje ponude dodatnih nastavnih i izvannastavnih sadržaja potrebama daljnjeg visokoškolskog obrazovanja i zahtjevima tržišta rada kako bi učenike privukli gimnazijskom programu</w:t>
      </w:r>
    </w:p>
    <w:p w14:paraId="56BC667F" w14:textId="77777777" w:rsidR="00025202" w:rsidRPr="00C9118B" w:rsidRDefault="00025202" w:rsidP="00025202">
      <w:pPr>
        <w:widowControl/>
        <w:numPr>
          <w:ilvl w:val="0"/>
          <w:numId w:val="2"/>
        </w:numPr>
        <w:suppressAutoHyphens w:val="0"/>
        <w:spacing w:after="160" w:line="259" w:lineRule="auto"/>
      </w:pPr>
      <w:r w:rsidRPr="00C9118B">
        <w:t>Jačanje kompetencija nastavnika i stručnih suradnika u području stranih jezika i inovativnih pristupa podučavanju s ciljem unaprjeđenja opće kvalitete odgojno-obrazovnog rada škole</w:t>
      </w:r>
    </w:p>
    <w:p w14:paraId="14B4EC15" w14:textId="77777777" w:rsidR="00025202" w:rsidRPr="00C9118B" w:rsidRDefault="00025202" w:rsidP="00025202">
      <w:r w:rsidRPr="00C9118B">
        <w:t>Aktivnosti:</w:t>
      </w:r>
    </w:p>
    <w:p w14:paraId="7BD1A237" w14:textId="77777777" w:rsidR="00025202" w:rsidRPr="00C9118B" w:rsidRDefault="00025202" w:rsidP="00025202">
      <w:pPr>
        <w:widowControl/>
        <w:numPr>
          <w:ilvl w:val="0"/>
          <w:numId w:val="3"/>
        </w:numPr>
        <w:suppressAutoHyphens w:val="0"/>
        <w:spacing w:after="160" w:line="259" w:lineRule="auto"/>
      </w:pPr>
      <w:proofErr w:type="spellStart"/>
      <w:r w:rsidRPr="00C9118B">
        <w:t>job</w:t>
      </w:r>
      <w:proofErr w:type="spellEnd"/>
      <w:r w:rsidRPr="00C9118B">
        <w:t xml:space="preserve"> </w:t>
      </w:r>
      <w:proofErr w:type="spellStart"/>
      <w:r w:rsidRPr="00C9118B">
        <w:t>shadowing</w:t>
      </w:r>
      <w:proofErr w:type="spellEnd"/>
      <w:r w:rsidRPr="00C9118B">
        <w:t xml:space="preserve"> (promatranje nastave u drugoj školi)</w:t>
      </w:r>
    </w:p>
    <w:p w14:paraId="344907D9" w14:textId="77777777" w:rsidR="00025202" w:rsidRPr="00C9118B" w:rsidRDefault="00025202" w:rsidP="00025202">
      <w:pPr>
        <w:widowControl/>
        <w:numPr>
          <w:ilvl w:val="0"/>
          <w:numId w:val="3"/>
        </w:numPr>
        <w:suppressAutoHyphens w:val="0"/>
        <w:spacing w:after="160" w:line="259" w:lineRule="auto"/>
      </w:pPr>
      <w:r w:rsidRPr="00C9118B">
        <w:t xml:space="preserve">-strukturirani tečajevi za nastavnike </w:t>
      </w:r>
    </w:p>
    <w:p w14:paraId="70BEF103" w14:textId="77777777" w:rsidR="00025202" w:rsidRPr="00C9118B" w:rsidRDefault="00025202" w:rsidP="00025202">
      <w:pPr>
        <w:widowControl/>
        <w:numPr>
          <w:ilvl w:val="0"/>
          <w:numId w:val="3"/>
        </w:numPr>
        <w:suppressAutoHyphens w:val="0"/>
        <w:spacing w:after="160" w:line="259" w:lineRule="auto"/>
      </w:pPr>
      <w:r w:rsidRPr="00C9118B">
        <w:t xml:space="preserve">-kratkoročna mobilnost grupe učenika </w:t>
      </w:r>
    </w:p>
    <w:p w14:paraId="6830F07B" w14:textId="77777777" w:rsidR="00025202" w:rsidRPr="00C9118B" w:rsidRDefault="00025202" w:rsidP="00025202">
      <w:pPr>
        <w:widowControl/>
        <w:numPr>
          <w:ilvl w:val="0"/>
          <w:numId w:val="3"/>
        </w:numPr>
        <w:suppressAutoHyphens w:val="0"/>
        <w:spacing w:after="160" w:line="259" w:lineRule="auto"/>
      </w:pPr>
      <w:r w:rsidRPr="00C9118B">
        <w:t>-kratkoročna mobilnost pojedinog učenika</w:t>
      </w:r>
    </w:p>
    <w:p w14:paraId="38868A35" w14:textId="77777777" w:rsidR="00025202" w:rsidRPr="00C9118B" w:rsidRDefault="00025202" w:rsidP="00025202">
      <w:pPr>
        <w:widowControl/>
        <w:numPr>
          <w:ilvl w:val="0"/>
          <w:numId w:val="3"/>
        </w:numPr>
        <w:suppressAutoHyphens w:val="0"/>
        <w:spacing w:after="160" w:line="259" w:lineRule="auto"/>
      </w:pPr>
      <w:r w:rsidRPr="00C9118B">
        <w:t>-dugoročna mobilnost pojedinog učenika</w:t>
      </w:r>
    </w:p>
    <w:p w14:paraId="1C70DFD5" w14:textId="77777777" w:rsidR="00025202" w:rsidRPr="00C9118B" w:rsidRDefault="00025202" w:rsidP="00025202">
      <w:r w:rsidRPr="00C9118B">
        <w:t xml:space="preserve">Projektne aktivnosti provode se u ciklusima u trajanju od 15 mjeseci. Za svaki ciklus se u veljači radi prijedlog i plan aktivnosti te se dodjeljuju financijska sredstva. </w:t>
      </w:r>
    </w:p>
    <w:p w14:paraId="3147BA48" w14:textId="77777777" w:rsidR="00025202" w:rsidRPr="00DC7F29" w:rsidRDefault="00025202" w:rsidP="00025202">
      <w:pPr>
        <w:rPr>
          <w:color w:val="FF0000"/>
        </w:rPr>
      </w:pPr>
    </w:p>
    <w:p w14:paraId="521C3DAF" w14:textId="7A385A78" w:rsidR="00C9118B" w:rsidRPr="00C9118B" w:rsidRDefault="00C9118B" w:rsidP="00025202">
      <w:r w:rsidRPr="00C9118B">
        <w:t>08.02.-14.02.2025.</w:t>
      </w:r>
      <w:r w:rsidR="00025202" w:rsidRPr="00C9118B">
        <w:t xml:space="preserve"> </w:t>
      </w:r>
      <w:r w:rsidRPr="00C9118B">
        <w:t xml:space="preserve">– Kratkoročna </w:t>
      </w:r>
      <w:r>
        <w:t>mobilnost</w:t>
      </w:r>
      <w:r w:rsidRPr="00C9118B">
        <w:t xml:space="preserve"> učenika – Švedska grad </w:t>
      </w:r>
      <w:proofErr w:type="spellStart"/>
      <w:r w:rsidRPr="00C9118B">
        <w:t>Gavle</w:t>
      </w:r>
      <w:proofErr w:type="spellEnd"/>
    </w:p>
    <w:p w14:paraId="719E1B21" w14:textId="77777777" w:rsidR="00C9118B" w:rsidRPr="00C9118B" w:rsidRDefault="00C9118B" w:rsidP="00025202">
      <w:r w:rsidRPr="00C9118B">
        <w:t xml:space="preserve">Učenici: Katja </w:t>
      </w:r>
      <w:proofErr w:type="spellStart"/>
      <w:r w:rsidRPr="00C9118B">
        <w:t>Patačko</w:t>
      </w:r>
      <w:proofErr w:type="spellEnd"/>
      <w:r w:rsidRPr="00C9118B">
        <w:t xml:space="preserve">, Rina Martinčić, Niko </w:t>
      </w:r>
      <w:proofErr w:type="spellStart"/>
      <w:r w:rsidRPr="00C9118B">
        <w:t>Pitar</w:t>
      </w:r>
      <w:proofErr w:type="spellEnd"/>
      <w:r w:rsidRPr="00C9118B">
        <w:t xml:space="preserve">, Ante </w:t>
      </w:r>
      <w:proofErr w:type="spellStart"/>
      <w:r w:rsidRPr="00C9118B">
        <w:t>Čzrić</w:t>
      </w:r>
      <w:proofErr w:type="spellEnd"/>
      <w:r w:rsidRPr="00C9118B">
        <w:t xml:space="preserve"> Vid Ivandija, Ella </w:t>
      </w:r>
      <w:proofErr w:type="spellStart"/>
      <w:r w:rsidRPr="00C9118B">
        <w:t>Brnić</w:t>
      </w:r>
      <w:proofErr w:type="spellEnd"/>
      <w:r w:rsidRPr="00C9118B">
        <w:t xml:space="preserve">, Luka </w:t>
      </w:r>
      <w:proofErr w:type="spellStart"/>
      <w:r w:rsidRPr="00C9118B">
        <w:t>Grumerec</w:t>
      </w:r>
      <w:proofErr w:type="spellEnd"/>
      <w:r w:rsidRPr="00C9118B">
        <w:t>, Antonija Petrović</w:t>
      </w:r>
    </w:p>
    <w:p w14:paraId="59BD0C83" w14:textId="77777777" w:rsidR="00C9118B" w:rsidRPr="007F7AC9" w:rsidRDefault="00C9118B" w:rsidP="00025202">
      <w:r w:rsidRPr="00C9118B">
        <w:t>Nastavnici: Martina Zlatar, Barbara Miloš</w:t>
      </w:r>
      <w:r w:rsidR="00025202" w:rsidRPr="00C9118B">
        <w:t xml:space="preserve"> </w:t>
      </w:r>
      <w:r w:rsidR="00025202" w:rsidRPr="00C9118B">
        <w:br/>
      </w:r>
      <w:r w:rsidR="00025202" w:rsidRPr="00DC7F29">
        <w:rPr>
          <w:color w:val="FF0000"/>
        </w:rPr>
        <w:br/>
      </w:r>
      <w:r w:rsidRPr="007F7AC9">
        <w:t xml:space="preserve">24.03.2025.-01.04.2025. – Kratkoročna mobilnost učenika – Portugal grad </w:t>
      </w:r>
      <w:proofErr w:type="spellStart"/>
      <w:r w:rsidRPr="007F7AC9">
        <w:t>Azores</w:t>
      </w:r>
      <w:proofErr w:type="spellEnd"/>
    </w:p>
    <w:p w14:paraId="6D55126D" w14:textId="77777777" w:rsidR="007F7AC9" w:rsidRPr="007F7AC9" w:rsidRDefault="00C9118B" w:rsidP="00025202">
      <w:r w:rsidRPr="007F7AC9">
        <w:t>Učenici:</w:t>
      </w:r>
      <w:r w:rsidR="007F7AC9" w:rsidRPr="007F7AC9">
        <w:t xml:space="preserve"> Leonarda </w:t>
      </w:r>
      <w:proofErr w:type="spellStart"/>
      <w:r w:rsidR="007F7AC9" w:rsidRPr="007F7AC9">
        <w:t>Hrženjak</w:t>
      </w:r>
      <w:proofErr w:type="spellEnd"/>
      <w:r w:rsidR="007F7AC9" w:rsidRPr="007F7AC9">
        <w:t xml:space="preserve">, Judita </w:t>
      </w:r>
      <w:proofErr w:type="spellStart"/>
      <w:r w:rsidR="007F7AC9" w:rsidRPr="007F7AC9">
        <w:t>Maznik</w:t>
      </w:r>
      <w:proofErr w:type="spellEnd"/>
      <w:r w:rsidR="007F7AC9" w:rsidRPr="007F7AC9">
        <w:t xml:space="preserve">, Vito Lazar, Karol </w:t>
      </w:r>
      <w:proofErr w:type="spellStart"/>
      <w:r w:rsidR="007F7AC9" w:rsidRPr="007F7AC9">
        <w:t>Stanešić</w:t>
      </w:r>
      <w:proofErr w:type="spellEnd"/>
      <w:r w:rsidR="007F7AC9" w:rsidRPr="007F7AC9">
        <w:t xml:space="preserve">, Luka Štefanac, Šimun Franković, Lea </w:t>
      </w:r>
      <w:proofErr w:type="spellStart"/>
      <w:r w:rsidR="007F7AC9" w:rsidRPr="007F7AC9">
        <w:t>Smiljanec</w:t>
      </w:r>
      <w:proofErr w:type="spellEnd"/>
      <w:r w:rsidR="007F7AC9" w:rsidRPr="007F7AC9">
        <w:t>, Ema Tuba</w:t>
      </w:r>
    </w:p>
    <w:p w14:paraId="63D403BE" w14:textId="77777777" w:rsidR="004421F5" w:rsidRDefault="007F7AC9" w:rsidP="007F7AC9">
      <w:r w:rsidRPr="007F7AC9">
        <w:t xml:space="preserve">Nastavnici ; Iva  </w:t>
      </w:r>
      <w:proofErr w:type="spellStart"/>
      <w:r w:rsidRPr="007F7AC9">
        <w:t>Avirović</w:t>
      </w:r>
      <w:proofErr w:type="spellEnd"/>
      <w:r w:rsidRPr="007F7AC9">
        <w:t>, Irena Tišljar</w:t>
      </w:r>
      <w:r w:rsidR="00025202" w:rsidRPr="007F7AC9">
        <w:br/>
      </w:r>
      <w:r w:rsidR="00025202" w:rsidRPr="00DC7F29">
        <w:rPr>
          <w:color w:val="FF0000"/>
        </w:rPr>
        <w:br/>
      </w:r>
      <w:r w:rsidRPr="007F7AC9">
        <w:t>02.6.-09.06.2025. – Aktivnost praćenja nastave (</w:t>
      </w:r>
      <w:proofErr w:type="spellStart"/>
      <w:r w:rsidRPr="007F7AC9">
        <w:t>job</w:t>
      </w:r>
      <w:proofErr w:type="spellEnd"/>
      <w:r w:rsidRPr="007F7AC9">
        <w:t xml:space="preserve"> </w:t>
      </w:r>
      <w:proofErr w:type="spellStart"/>
      <w:r w:rsidRPr="007F7AC9">
        <w:t>shadowing</w:t>
      </w:r>
      <w:proofErr w:type="spellEnd"/>
      <w:r w:rsidRPr="007F7AC9">
        <w:t>) u okviru Erasmus akreditacije</w:t>
      </w:r>
      <w:r>
        <w:t xml:space="preserve"> – Norveška grad </w:t>
      </w:r>
      <w:proofErr w:type="spellStart"/>
      <w:r>
        <w:t>Stjordal</w:t>
      </w:r>
      <w:proofErr w:type="spellEnd"/>
      <w:r w:rsidR="00025202" w:rsidRPr="007F7AC9">
        <w:br/>
      </w:r>
      <w:r w:rsidRPr="007F7AC9">
        <w:t xml:space="preserve">Sudionici: Ana Huzjak, Jasna </w:t>
      </w:r>
      <w:proofErr w:type="spellStart"/>
      <w:r w:rsidRPr="007F7AC9">
        <w:t>Horat</w:t>
      </w:r>
      <w:proofErr w:type="spellEnd"/>
      <w:r w:rsidRPr="007F7AC9">
        <w:t xml:space="preserve"> Vlahović</w:t>
      </w:r>
    </w:p>
    <w:p w14:paraId="42F57355" w14:textId="77777777" w:rsidR="004421F5" w:rsidRDefault="004421F5" w:rsidP="007F7AC9"/>
    <w:p w14:paraId="6B3C3E13" w14:textId="015CBE5A" w:rsidR="007F7AC9" w:rsidRPr="004421F5" w:rsidRDefault="004421F5" w:rsidP="007F7AC9">
      <w:pPr>
        <w:rPr>
          <w:color w:val="FF0000"/>
        </w:rPr>
      </w:pPr>
      <w:r>
        <w:t>U razdoblju od 1.1-30.6.2025. godine  u sklopu Erasmus+ projekta  škola je bila domaćin učenicima iz Nizozemske, Italije, Švedske i Portugala.</w:t>
      </w:r>
      <w:r w:rsidR="00025202" w:rsidRPr="00DC7F29">
        <w:rPr>
          <w:color w:val="FF0000"/>
        </w:rPr>
        <w:br/>
      </w:r>
    </w:p>
    <w:p w14:paraId="006FDBB1" w14:textId="77777777" w:rsidR="007F7AC9" w:rsidRDefault="007F7AC9" w:rsidP="00025202">
      <w:r w:rsidRPr="007F7AC9">
        <w:t>1.1.-30.6.2025.</w:t>
      </w:r>
      <w:r w:rsidR="00025202" w:rsidRPr="007F7AC9">
        <w:t xml:space="preserve"> Projekt o profesionalnoj orijentaciji – PUTOKAZ – vrijednost projekta: 2.000,00 €.Projekt je financiran od strane MZOM-a.</w:t>
      </w:r>
      <w:r w:rsidR="00025202" w:rsidRPr="007F7AC9">
        <w:rPr>
          <w:i/>
          <w:iCs/>
        </w:rPr>
        <w:t xml:space="preserve"> </w:t>
      </w:r>
      <w:r w:rsidR="00025202" w:rsidRPr="007F7AC9">
        <w:t>Projekt se provodi u svim razrednim odjelima s ciljem pružanje podrške i informacija učenicima o profesionalnoj orijentaciji kako bi se ih osnažilo pri donošenju odluka za daljnje obrazovanje i karijeru.</w:t>
      </w:r>
    </w:p>
    <w:p w14:paraId="21B59EFB" w14:textId="7ACC0885" w:rsidR="00025202" w:rsidRPr="007F7AC9" w:rsidRDefault="00025202" w:rsidP="00025202">
      <w:r w:rsidRPr="007F7AC9">
        <w:br/>
      </w:r>
    </w:p>
    <w:p w14:paraId="4FA0D1C8" w14:textId="77777777" w:rsidR="00025202" w:rsidRPr="007F7AC9" w:rsidRDefault="00025202" w:rsidP="00025202">
      <w:r w:rsidRPr="007F7AC9">
        <w:t xml:space="preserve">ERASMUS+ Jean </w:t>
      </w:r>
      <w:proofErr w:type="spellStart"/>
      <w:r w:rsidRPr="007F7AC9">
        <w:t>Monet</w:t>
      </w:r>
      <w:proofErr w:type="spellEnd"/>
    </w:p>
    <w:p w14:paraId="679CD440" w14:textId="77777777" w:rsidR="00025202" w:rsidRPr="007F7AC9" w:rsidRDefault="00025202" w:rsidP="00025202">
      <w:r w:rsidRPr="007F7AC9">
        <w:t>Projekt će doprinijeti boljem informiranju nastavnika škole s boljim načinima poučavanja tema vezanih uz EU kroz izgradnju kurikuluma za nastavnike i učenike i kratke mobilnosti učenika tj. sudjelovanju na zajedničkim predavanjima. Ovakvim pristupom će se  doprinijeti socijalnoj koheziji, poticanju inovacija (u nastavnom procesu prioritetno, ali ne i isključivo), te će se poticati europski identitet i aktivno građanstvo. Projekt će omogućiti da se pojedine prepreke u komunikaciji smanje jer će razvoj mreže pomoći ublaži ili u potpunosti ukloniti prepreke za komunikaciju i razvoj škola i obrazovnih institucija poput  invaliditeta, zdravstvenog statusa, prepreka koje proizlaze iz sustava obrazovanja i osposobljavanja te kulturne , društvene, ekonomske i geografske prepreke i diskriminacije. Korištenjem digitalne tehnologije, nadalje, želimo transformirati i način prikupljanja, obrade i prijenosa informacija unutar projekta, ali jednako tako želimo da su informacije dostupne svim zainteresiranim. Nadalje, cijeli projekt će biti naslonjen na izgradnju digitalnog okruženja za učenje. Program će poticati  uključenost u demokratski život i razumijevanje strukture EU-a kroz aktivno građanstvo.</w:t>
      </w:r>
    </w:p>
    <w:p w14:paraId="6BFEA4F3" w14:textId="77777777" w:rsidR="00BF636F" w:rsidRPr="00DC7F29" w:rsidRDefault="00BF636F" w:rsidP="00BF636F">
      <w:pPr>
        <w:rPr>
          <w:color w:val="FF0000"/>
        </w:rPr>
      </w:pPr>
    </w:p>
    <w:p w14:paraId="7FCF1FF3" w14:textId="77777777" w:rsidR="007F7AC9" w:rsidRDefault="007F7AC9" w:rsidP="00BF636F">
      <w:pPr>
        <w:widowControl/>
        <w:suppressAutoHyphens w:val="0"/>
        <w:rPr>
          <w:color w:val="FF0000"/>
        </w:rPr>
      </w:pPr>
    </w:p>
    <w:p w14:paraId="33E71529" w14:textId="77777777" w:rsidR="007F7AC9" w:rsidRDefault="007F7AC9" w:rsidP="00BF636F">
      <w:pPr>
        <w:widowControl/>
        <w:suppressAutoHyphens w:val="0"/>
        <w:rPr>
          <w:color w:val="FF0000"/>
        </w:rPr>
      </w:pPr>
    </w:p>
    <w:p w14:paraId="492F5B68" w14:textId="77777777" w:rsidR="007F7AC9" w:rsidRPr="00DB099B" w:rsidRDefault="007F7AC9" w:rsidP="00BF636F">
      <w:pPr>
        <w:widowControl/>
        <w:suppressAutoHyphens w:val="0"/>
        <w:rPr>
          <w:color w:val="FF0000"/>
        </w:rPr>
      </w:pPr>
    </w:p>
    <w:p w14:paraId="78FBF7D2" w14:textId="272A2478" w:rsidR="00BF636F" w:rsidRPr="007F7AC9" w:rsidRDefault="00BF636F" w:rsidP="007F7AC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7AC9">
        <w:rPr>
          <w:b/>
          <w:bCs/>
          <w:sz w:val="28"/>
          <w:szCs w:val="28"/>
        </w:rPr>
        <w:t>Posebni izvještaji u polugodišnjem izvještaju o izvršenju financijskog plana</w:t>
      </w:r>
    </w:p>
    <w:p w14:paraId="5DD1B6C4" w14:textId="77777777" w:rsidR="00BF636F" w:rsidRPr="00EA6FAF" w:rsidRDefault="00BF636F" w:rsidP="00BF636F">
      <w:pPr>
        <w:widowControl/>
        <w:suppressAutoHyphens w:val="0"/>
        <w:rPr>
          <w:b/>
          <w:bCs/>
        </w:rPr>
      </w:pPr>
    </w:p>
    <w:p w14:paraId="515D6AD3" w14:textId="77777777" w:rsidR="00BF636F" w:rsidRPr="00EA6FAF" w:rsidRDefault="00BF636F" w:rsidP="00BF636F">
      <w:pPr>
        <w:widowControl/>
        <w:suppressAutoHyphens w:val="0"/>
      </w:pPr>
      <w:r w:rsidRPr="00EA6FAF">
        <w:t>Posebni izvještaji u polugodišnjem izvještaju o izvršenju financijskog plana proračunskog korisnika sadrže slijedeće izvještaje.</w:t>
      </w:r>
    </w:p>
    <w:p w14:paraId="07D7F088" w14:textId="77777777" w:rsidR="00BF636F" w:rsidRPr="00DB099B" w:rsidRDefault="00BF636F" w:rsidP="00BF636F">
      <w:pPr>
        <w:widowControl/>
        <w:suppressAutoHyphens w:val="0"/>
        <w:rPr>
          <w:color w:val="FF0000"/>
        </w:rPr>
      </w:pPr>
    </w:p>
    <w:p w14:paraId="023336A6" w14:textId="77777777" w:rsidR="00BF636F" w:rsidRPr="0000019C" w:rsidRDefault="00BF636F" w:rsidP="00BF636F">
      <w:pPr>
        <w:widowControl/>
        <w:suppressAutoHyphens w:val="0"/>
      </w:pPr>
    </w:p>
    <w:p w14:paraId="01C43C59" w14:textId="77777777" w:rsidR="00BF636F" w:rsidRPr="0000019C" w:rsidRDefault="00BF636F" w:rsidP="00BF636F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19C">
        <w:rPr>
          <w:rFonts w:ascii="Times New Roman" w:hAnsi="Times New Roman" w:cs="Times New Roman"/>
          <w:sz w:val="24"/>
          <w:szCs w:val="24"/>
        </w:rPr>
        <w:t>Izvještaj o zaduživanju na domaćem i stranom tržištu novca i kapitala</w:t>
      </w:r>
    </w:p>
    <w:p w14:paraId="604BE518" w14:textId="77777777" w:rsidR="00BF636F" w:rsidRPr="0000019C" w:rsidRDefault="00BF636F" w:rsidP="00BF636F">
      <w:pPr>
        <w:widowControl/>
        <w:suppressAutoHyphens w:val="0"/>
      </w:pPr>
      <w:r w:rsidRPr="0000019C">
        <w:t>Škola nema  zaduživanja po dugoročnim kreditima i zajmovima</w:t>
      </w:r>
    </w:p>
    <w:p w14:paraId="5AA0B47C" w14:textId="77777777" w:rsidR="00BF636F" w:rsidRPr="00DB099B" w:rsidRDefault="00BF636F" w:rsidP="00BF636F">
      <w:pPr>
        <w:rPr>
          <w:color w:val="FF0000"/>
        </w:rPr>
      </w:pPr>
    </w:p>
    <w:p w14:paraId="6238EB63" w14:textId="77777777" w:rsidR="00BF636F" w:rsidRPr="00DB099B" w:rsidRDefault="00BF636F" w:rsidP="00BF636F">
      <w:pPr>
        <w:rPr>
          <w:color w:val="FF0000"/>
        </w:rPr>
      </w:pPr>
    </w:p>
    <w:p w14:paraId="3CAB15D9" w14:textId="77777777" w:rsidR="00BF636F" w:rsidRPr="00C5729F" w:rsidRDefault="00BF636F" w:rsidP="00BF636F">
      <w:pPr>
        <w:pStyle w:val="Odlomakpopisa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9F">
        <w:rPr>
          <w:rFonts w:ascii="Times New Roman" w:hAnsi="Times New Roman" w:cs="Times New Roman"/>
          <w:sz w:val="24"/>
          <w:szCs w:val="24"/>
        </w:rPr>
        <w:t>Izvještaj o korištenju sredstava  fondova Europske unije</w:t>
      </w:r>
    </w:p>
    <w:p w14:paraId="0A71FA5B" w14:textId="77777777" w:rsidR="00BF636F" w:rsidRPr="00DB099B" w:rsidRDefault="00BF636F" w:rsidP="00BF636F">
      <w:pPr>
        <w:rPr>
          <w:color w:val="FF0000"/>
        </w:rPr>
      </w:pPr>
    </w:p>
    <w:tbl>
      <w:tblPr>
        <w:tblW w:w="888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0"/>
        <w:gridCol w:w="9"/>
        <w:gridCol w:w="2393"/>
        <w:gridCol w:w="2166"/>
        <w:gridCol w:w="1868"/>
      </w:tblGrid>
      <w:tr w:rsidR="00C5729F" w:rsidRPr="00C5729F" w14:paraId="7ABF5B8F" w14:textId="77777777" w:rsidTr="005207E5">
        <w:trPr>
          <w:trHeight w:val="188"/>
        </w:trPr>
        <w:tc>
          <w:tcPr>
            <w:tcW w:w="8886" w:type="dxa"/>
            <w:gridSpan w:val="5"/>
          </w:tcPr>
          <w:p w14:paraId="519E2456" w14:textId="77777777" w:rsidR="00BF636F" w:rsidRPr="0004340A" w:rsidRDefault="00BF636F" w:rsidP="005207E5">
            <w:pPr>
              <w:jc w:val="center"/>
              <w:rPr>
                <w:sz w:val="20"/>
                <w:szCs w:val="20"/>
              </w:rPr>
            </w:pPr>
          </w:p>
          <w:p w14:paraId="3AE4E8AF" w14:textId="77777777" w:rsidR="00BF636F" w:rsidRPr="0004340A" w:rsidRDefault="00BF636F" w:rsidP="005207E5">
            <w:pPr>
              <w:jc w:val="center"/>
              <w:rPr>
                <w:sz w:val="20"/>
                <w:szCs w:val="20"/>
              </w:rPr>
            </w:pPr>
            <w:r w:rsidRPr="0004340A">
              <w:rPr>
                <w:sz w:val="20"/>
                <w:szCs w:val="20"/>
              </w:rPr>
              <w:t>Eu fond – Projekt Erasmus + i Erasmus+/ akreditacija</w:t>
            </w:r>
          </w:p>
        </w:tc>
      </w:tr>
      <w:tr w:rsidR="00C5729F" w:rsidRPr="00C5729F" w14:paraId="3DF7BCF3" w14:textId="77777777" w:rsidTr="005207E5">
        <w:trPr>
          <w:trHeight w:val="188"/>
        </w:trPr>
        <w:tc>
          <w:tcPr>
            <w:tcW w:w="2459" w:type="dxa"/>
            <w:gridSpan w:val="2"/>
          </w:tcPr>
          <w:p w14:paraId="1A2882EC" w14:textId="77777777" w:rsidR="00BF636F" w:rsidRPr="0004340A" w:rsidRDefault="00BF636F" w:rsidP="00520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14:paraId="1F3368E2" w14:textId="77777777" w:rsidR="00BF636F" w:rsidRPr="0004340A" w:rsidRDefault="00BF636F" w:rsidP="005207E5">
            <w:pPr>
              <w:jc w:val="center"/>
              <w:rPr>
                <w:sz w:val="20"/>
                <w:szCs w:val="20"/>
              </w:rPr>
            </w:pPr>
          </w:p>
          <w:p w14:paraId="124B7514" w14:textId="65D25A22" w:rsidR="00BF636F" w:rsidRPr="0004340A" w:rsidRDefault="00BF636F" w:rsidP="005207E5">
            <w:pPr>
              <w:jc w:val="center"/>
              <w:rPr>
                <w:sz w:val="20"/>
                <w:szCs w:val="20"/>
              </w:rPr>
            </w:pPr>
            <w:r w:rsidRPr="0004340A">
              <w:rPr>
                <w:sz w:val="20"/>
                <w:szCs w:val="20"/>
              </w:rPr>
              <w:t>Prihodi</w:t>
            </w:r>
            <w:r w:rsidR="00133403">
              <w:rPr>
                <w:sz w:val="20"/>
                <w:szCs w:val="20"/>
              </w:rPr>
              <w:t>/predujam</w:t>
            </w:r>
          </w:p>
        </w:tc>
        <w:tc>
          <w:tcPr>
            <w:tcW w:w="2166" w:type="dxa"/>
          </w:tcPr>
          <w:p w14:paraId="73D744F9" w14:textId="77777777" w:rsidR="00BF636F" w:rsidRPr="0004340A" w:rsidRDefault="00BF636F" w:rsidP="005207E5">
            <w:pPr>
              <w:jc w:val="center"/>
              <w:rPr>
                <w:sz w:val="20"/>
                <w:szCs w:val="20"/>
              </w:rPr>
            </w:pPr>
          </w:p>
          <w:p w14:paraId="247DF3F4" w14:textId="77777777" w:rsidR="00BF636F" w:rsidRPr="0004340A" w:rsidRDefault="00BF636F" w:rsidP="005207E5">
            <w:pPr>
              <w:jc w:val="center"/>
              <w:rPr>
                <w:sz w:val="20"/>
                <w:szCs w:val="20"/>
              </w:rPr>
            </w:pPr>
            <w:r w:rsidRPr="0004340A">
              <w:rPr>
                <w:sz w:val="20"/>
                <w:szCs w:val="20"/>
              </w:rPr>
              <w:t>Rashodi</w:t>
            </w:r>
          </w:p>
        </w:tc>
        <w:tc>
          <w:tcPr>
            <w:tcW w:w="1868" w:type="dxa"/>
          </w:tcPr>
          <w:p w14:paraId="0F0495E9" w14:textId="1D6620FD" w:rsidR="00BF636F" w:rsidRPr="0004340A" w:rsidRDefault="00BF636F" w:rsidP="005207E5">
            <w:pPr>
              <w:jc w:val="center"/>
              <w:rPr>
                <w:sz w:val="20"/>
                <w:szCs w:val="20"/>
              </w:rPr>
            </w:pPr>
            <w:r w:rsidRPr="0004340A">
              <w:rPr>
                <w:sz w:val="20"/>
                <w:szCs w:val="20"/>
              </w:rPr>
              <w:t>Stanje na dan 3</w:t>
            </w:r>
            <w:r w:rsidR="00133403">
              <w:rPr>
                <w:sz w:val="20"/>
                <w:szCs w:val="20"/>
              </w:rPr>
              <w:t>0.6.2025.</w:t>
            </w:r>
          </w:p>
        </w:tc>
      </w:tr>
      <w:tr w:rsidR="00C5729F" w:rsidRPr="00C5729F" w14:paraId="56552E4C" w14:textId="77777777" w:rsidTr="005207E5">
        <w:trPr>
          <w:trHeight w:val="188"/>
        </w:trPr>
        <w:tc>
          <w:tcPr>
            <w:tcW w:w="2459" w:type="dxa"/>
            <w:gridSpan w:val="2"/>
          </w:tcPr>
          <w:p w14:paraId="3708B2EA" w14:textId="77777777" w:rsidR="00B64D9C" w:rsidRDefault="00B64D9C" w:rsidP="005207E5">
            <w:pPr>
              <w:rPr>
                <w:sz w:val="20"/>
                <w:szCs w:val="20"/>
              </w:rPr>
            </w:pPr>
          </w:p>
          <w:p w14:paraId="1A9A8063" w14:textId="73EC80A8" w:rsidR="00BF636F" w:rsidRPr="0004340A" w:rsidRDefault="00BF636F" w:rsidP="005207E5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14:paraId="00A46A4F" w14:textId="51D8C71B" w:rsidR="00BF636F" w:rsidRPr="0004340A" w:rsidRDefault="00BF636F" w:rsidP="00B64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</w:tcPr>
          <w:p w14:paraId="120F1DCC" w14:textId="0FF3BCC6" w:rsidR="00BF636F" w:rsidRPr="0004340A" w:rsidRDefault="00BF636F" w:rsidP="00B64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14:paraId="6214E2FF" w14:textId="0762112D" w:rsidR="00BF636F" w:rsidRPr="0004340A" w:rsidRDefault="00BF636F" w:rsidP="00B64D9C">
            <w:pPr>
              <w:jc w:val="center"/>
              <w:rPr>
                <w:sz w:val="20"/>
                <w:szCs w:val="20"/>
              </w:rPr>
            </w:pPr>
          </w:p>
        </w:tc>
      </w:tr>
      <w:tr w:rsidR="00C5729F" w:rsidRPr="00C5729F" w14:paraId="770C9670" w14:textId="77777777" w:rsidTr="005207E5">
        <w:trPr>
          <w:trHeight w:val="188"/>
        </w:trPr>
        <w:tc>
          <w:tcPr>
            <w:tcW w:w="2450" w:type="dxa"/>
          </w:tcPr>
          <w:p w14:paraId="0A1C1117" w14:textId="77777777" w:rsidR="00BF636F" w:rsidRPr="0004340A" w:rsidRDefault="00BF636F" w:rsidP="005207E5">
            <w:pPr>
              <w:rPr>
                <w:sz w:val="20"/>
                <w:szCs w:val="20"/>
              </w:rPr>
            </w:pPr>
            <w:r w:rsidRPr="0004340A">
              <w:rPr>
                <w:sz w:val="20"/>
                <w:szCs w:val="20"/>
              </w:rPr>
              <w:t>Erasmus +</w:t>
            </w:r>
          </w:p>
          <w:p w14:paraId="71C85A52" w14:textId="497489D0" w:rsidR="00BF636F" w:rsidRPr="0004340A" w:rsidRDefault="00BF636F" w:rsidP="005207E5">
            <w:pPr>
              <w:rPr>
                <w:sz w:val="20"/>
                <w:szCs w:val="20"/>
              </w:rPr>
            </w:pPr>
            <w:r w:rsidRPr="0004340A">
              <w:rPr>
                <w:sz w:val="20"/>
                <w:szCs w:val="20"/>
              </w:rPr>
              <w:t xml:space="preserve">Akreditacija </w:t>
            </w:r>
            <w:r w:rsidR="00133403">
              <w:rPr>
                <w:sz w:val="20"/>
                <w:szCs w:val="20"/>
              </w:rPr>
              <w:t>IV/predujam</w:t>
            </w:r>
            <w:r w:rsidR="00C76C40">
              <w:rPr>
                <w:sz w:val="20"/>
                <w:szCs w:val="20"/>
              </w:rPr>
              <w:t>-2025. godina</w:t>
            </w:r>
          </w:p>
        </w:tc>
        <w:tc>
          <w:tcPr>
            <w:tcW w:w="2402" w:type="dxa"/>
            <w:gridSpan w:val="2"/>
          </w:tcPr>
          <w:p w14:paraId="0236D1F9" w14:textId="77777777" w:rsidR="00133403" w:rsidRDefault="00133403" w:rsidP="00133403">
            <w:pPr>
              <w:rPr>
                <w:sz w:val="20"/>
                <w:szCs w:val="20"/>
              </w:rPr>
            </w:pPr>
          </w:p>
          <w:p w14:paraId="725C81FB" w14:textId="77777777" w:rsidR="00C76C40" w:rsidRDefault="00C76C40" w:rsidP="00B64D9C">
            <w:pPr>
              <w:jc w:val="center"/>
              <w:rPr>
                <w:sz w:val="20"/>
                <w:szCs w:val="20"/>
              </w:rPr>
            </w:pPr>
          </w:p>
          <w:p w14:paraId="1B3155C8" w14:textId="16D7DD96" w:rsidR="00133403" w:rsidRPr="0004340A" w:rsidRDefault="00133403" w:rsidP="00B64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36.960,00</w:t>
            </w:r>
          </w:p>
        </w:tc>
        <w:tc>
          <w:tcPr>
            <w:tcW w:w="2166" w:type="dxa"/>
          </w:tcPr>
          <w:p w14:paraId="300D1D7C" w14:textId="77777777" w:rsidR="00BF636F" w:rsidRDefault="00BF636F" w:rsidP="00B64D9C">
            <w:pPr>
              <w:jc w:val="center"/>
              <w:rPr>
                <w:sz w:val="20"/>
                <w:szCs w:val="20"/>
              </w:rPr>
            </w:pPr>
          </w:p>
          <w:p w14:paraId="51B9DB98" w14:textId="77777777" w:rsidR="00C76C40" w:rsidRDefault="00C76C40" w:rsidP="00B64D9C">
            <w:pPr>
              <w:jc w:val="center"/>
              <w:rPr>
                <w:sz w:val="20"/>
                <w:szCs w:val="20"/>
              </w:rPr>
            </w:pPr>
          </w:p>
          <w:p w14:paraId="71B5ED3A" w14:textId="61F366C1" w:rsidR="00133403" w:rsidRPr="0004340A" w:rsidRDefault="00133403" w:rsidP="00B64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68" w:type="dxa"/>
          </w:tcPr>
          <w:p w14:paraId="5BB45153" w14:textId="77777777" w:rsidR="00BF636F" w:rsidRDefault="00BF636F" w:rsidP="00B64D9C">
            <w:pPr>
              <w:jc w:val="center"/>
              <w:rPr>
                <w:sz w:val="20"/>
                <w:szCs w:val="20"/>
              </w:rPr>
            </w:pPr>
          </w:p>
          <w:p w14:paraId="09514C4E" w14:textId="77777777" w:rsidR="00C76C40" w:rsidRDefault="00C76C40" w:rsidP="00B64D9C">
            <w:pPr>
              <w:jc w:val="center"/>
              <w:rPr>
                <w:sz w:val="20"/>
                <w:szCs w:val="20"/>
              </w:rPr>
            </w:pPr>
          </w:p>
          <w:p w14:paraId="63BA2439" w14:textId="622A3C1F" w:rsidR="00133403" w:rsidRPr="0004340A" w:rsidRDefault="00133403" w:rsidP="00B64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36.960,00</w:t>
            </w:r>
          </w:p>
        </w:tc>
      </w:tr>
      <w:tr w:rsidR="00C5729F" w:rsidRPr="00C5729F" w14:paraId="2F1366E3" w14:textId="77777777" w:rsidTr="0004340A">
        <w:trPr>
          <w:trHeight w:val="463"/>
        </w:trPr>
        <w:tc>
          <w:tcPr>
            <w:tcW w:w="2450" w:type="dxa"/>
          </w:tcPr>
          <w:p w14:paraId="0FD19940" w14:textId="7839DFC7" w:rsidR="00BF636F" w:rsidRPr="0004340A" w:rsidRDefault="00BF636F" w:rsidP="005207E5">
            <w:pPr>
              <w:rPr>
                <w:sz w:val="20"/>
                <w:szCs w:val="20"/>
              </w:rPr>
            </w:pPr>
            <w:r w:rsidRPr="0004340A">
              <w:rPr>
                <w:sz w:val="20"/>
                <w:szCs w:val="20"/>
              </w:rPr>
              <w:t>Erasmus + akreditacija</w:t>
            </w:r>
            <w:r w:rsidR="00133403">
              <w:rPr>
                <w:sz w:val="20"/>
                <w:szCs w:val="20"/>
              </w:rPr>
              <w:t>/preneseni višak iz 2024. godine</w:t>
            </w:r>
          </w:p>
        </w:tc>
        <w:tc>
          <w:tcPr>
            <w:tcW w:w="2402" w:type="dxa"/>
            <w:gridSpan w:val="2"/>
          </w:tcPr>
          <w:p w14:paraId="55EFEF3E" w14:textId="77777777" w:rsidR="00BF636F" w:rsidRDefault="00BF636F" w:rsidP="00B64D9C">
            <w:pPr>
              <w:rPr>
                <w:sz w:val="20"/>
                <w:szCs w:val="20"/>
              </w:rPr>
            </w:pPr>
          </w:p>
          <w:p w14:paraId="2C363B39" w14:textId="77777777" w:rsidR="00133403" w:rsidRDefault="00133403" w:rsidP="00860B71">
            <w:pPr>
              <w:jc w:val="center"/>
              <w:rPr>
                <w:sz w:val="20"/>
                <w:szCs w:val="20"/>
              </w:rPr>
            </w:pPr>
          </w:p>
          <w:p w14:paraId="1079231E" w14:textId="7303106F" w:rsidR="00133403" w:rsidRPr="0004340A" w:rsidRDefault="00676B03" w:rsidP="00133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34.290,43</w:t>
            </w:r>
          </w:p>
        </w:tc>
        <w:tc>
          <w:tcPr>
            <w:tcW w:w="2166" w:type="dxa"/>
          </w:tcPr>
          <w:p w14:paraId="59C406D3" w14:textId="77777777" w:rsidR="00BF636F" w:rsidRDefault="00BF636F" w:rsidP="00B64D9C">
            <w:pPr>
              <w:jc w:val="center"/>
              <w:rPr>
                <w:sz w:val="20"/>
                <w:szCs w:val="20"/>
              </w:rPr>
            </w:pPr>
          </w:p>
          <w:p w14:paraId="443F80FC" w14:textId="77777777" w:rsidR="00676B03" w:rsidRDefault="00676B03" w:rsidP="00B64D9C">
            <w:pPr>
              <w:jc w:val="center"/>
              <w:rPr>
                <w:sz w:val="20"/>
                <w:szCs w:val="20"/>
              </w:rPr>
            </w:pPr>
          </w:p>
          <w:p w14:paraId="7AB3C2C8" w14:textId="29C9A406" w:rsidR="00676B03" w:rsidRPr="0004340A" w:rsidRDefault="00676B03" w:rsidP="00B64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26.913,84</w:t>
            </w:r>
          </w:p>
        </w:tc>
        <w:tc>
          <w:tcPr>
            <w:tcW w:w="1868" w:type="dxa"/>
          </w:tcPr>
          <w:p w14:paraId="02C41790" w14:textId="77777777" w:rsidR="0004340A" w:rsidRDefault="0004340A" w:rsidP="00B64D9C">
            <w:pPr>
              <w:jc w:val="center"/>
              <w:rPr>
                <w:sz w:val="20"/>
                <w:szCs w:val="20"/>
              </w:rPr>
            </w:pPr>
          </w:p>
          <w:p w14:paraId="256AC475" w14:textId="77777777" w:rsidR="00676B03" w:rsidRDefault="00676B03" w:rsidP="00B64D9C">
            <w:pPr>
              <w:jc w:val="center"/>
              <w:rPr>
                <w:sz w:val="20"/>
                <w:szCs w:val="20"/>
              </w:rPr>
            </w:pPr>
          </w:p>
          <w:p w14:paraId="266FEE3D" w14:textId="203AB899" w:rsidR="00676B03" w:rsidRPr="0004340A" w:rsidRDefault="00676B03" w:rsidP="00B64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7.376,59</w:t>
            </w:r>
          </w:p>
        </w:tc>
      </w:tr>
    </w:tbl>
    <w:p w14:paraId="303D317B" w14:textId="77777777" w:rsidR="00BF636F" w:rsidRPr="00DB099B" w:rsidRDefault="00BF636F" w:rsidP="00BF636F">
      <w:pPr>
        <w:ind w:left="60"/>
        <w:rPr>
          <w:color w:val="FF0000"/>
        </w:rPr>
      </w:pPr>
    </w:p>
    <w:p w14:paraId="2C433FBC" w14:textId="5F61B68C" w:rsidR="00676B03" w:rsidRDefault="00676B03" w:rsidP="00BF636F">
      <w:pPr>
        <w:rPr>
          <w:sz w:val="22"/>
          <w:szCs w:val="22"/>
        </w:rPr>
      </w:pPr>
      <w:r>
        <w:rPr>
          <w:sz w:val="22"/>
          <w:szCs w:val="22"/>
        </w:rPr>
        <w:t xml:space="preserve">U razdoblju 1.1-30.6.2025. godine školi je uplaćen predujam u iznosu od =36.960,00 € za Erasmus + projekt </w:t>
      </w:r>
      <w:r w:rsidR="00BF636F" w:rsidRPr="00D40161">
        <w:rPr>
          <w:sz w:val="22"/>
          <w:szCs w:val="22"/>
        </w:rPr>
        <w:t xml:space="preserve"> </w:t>
      </w:r>
      <w:r>
        <w:rPr>
          <w:sz w:val="22"/>
          <w:szCs w:val="22"/>
        </w:rPr>
        <w:t>temeljem ugovora 2025-1-HR01-KA121-SCH-00315870 (ukupna vrijednost odobrenih sredstava =46.200,00 €) za razdoblje 01.06.2025.-31.08.2026. godine</w:t>
      </w:r>
      <w:r w:rsidR="004421F5">
        <w:rPr>
          <w:sz w:val="22"/>
          <w:szCs w:val="22"/>
        </w:rPr>
        <w:t>, navedeni iznos evidentira se kao predujam sve do odobrenja završnog izvješća kada se evidentira kao prihod, dok se rashodi vezeni uz projekt evidentiraju u vremenu nastanka poslovnog događaja.</w:t>
      </w:r>
    </w:p>
    <w:p w14:paraId="36A006C3" w14:textId="655DD3EE" w:rsidR="00BF636F" w:rsidRPr="00D40161" w:rsidRDefault="00BF636F" w:rsidP="00BF636F">
      <w:pPr>
        <w:rPr>
          <w:sz w:val="22"/>
          <w:szCs w:val="22"/>
        </w:rPr>
      </w:pPr>
      <w:r w:rsidRPr="00D40161">
        <w:rPr>
          <w:sz w:val="22"/>
          <w:szCs w:val="22"/>
        </w:rPr>
        <w:t xml:space="preserve">Sredstva </w:t>
      </w:r>
      <w:r w:rsidR="00F943E6">
        <w:rPr>
          <w:sz w:val="22"/>
          <w:szCs w:val="22"/>
        </w:rPr>
        <w:t>će se</w:t>
      </w:r>
      <w:r w:rsidRPr="00D40161">
        <w:rPr>
          <w:sz w:val="22"/>
          <w:szCs w:val="22"/>
        </w:rPr>
        <w:t xml:space="preserve"> korist</w:t>
      </w:r>
      <w:r w:rsidR="00F943E6">
        <w:rPr>
          <w:sz w:val="22"/>
          <w:szCs w:val="22"/>
        </w:rPr>
        <w:t xml:space="preserve">iti </w:t>
      </w:r>
      <w:r w:rsidRPr="00D40161">
        <w:rPr>
          <w:sz w:val="22"/>
          <w:szCs w:val="22"/>
        </w:rPr>
        <w:t xml:space="preserve">za rashode vezane uz Erasmus+ akreditacije, rashode učenika za prezentacije projekata, rashode putovanja u zemlji, nabavu poklona za mobilnosti </w:t>
      </w:r>
      <w:proofErr w:type="spellStart"/>
      <w:r w:rsidRPr="00D40161">
        <w:rPr>
          <w:sz w:val="22"/>
          <w:szCs w:val="22"/>
        </w:rPr>
        <w:t>isl</w:t>
      </w:r>
      <w:proofErr w:type="spellEnd"/>
      <w:r w:rsidRPr="00D40161">
        <w:rPr>
          <w:sz w:val="22"/>
          <w:szCs w:val="22"/>
        </w:rPr>
        <w:t xml:space="preserve">. </w:t>
      </w:r>
    </w:p>
    <w:p w14:paraId="343040D4" w14:textId="1EC26ABA" w:rsidR="00BF636F" w:rsidRPr="00D40161" w:rsidRDefault="00BF636F" w:rsidP="00BF636F">
      <w:pPr>
        <w:rPr>
          <w:sz w:val="22"/>
          <w:szCs w:val="22"/>
        </w:rPr>
      </w:pPr>
      <w:r w:rsidRPr="00D40161">
        <w:rPr>
          <w:sz w:val="22"/>
          <w:szCs w:val="22"/>
        </w:rPr>
        <w:t xml:space="preserve">U Izvještaju o korištenju sredstava EU fondova prikazana su  utrošena sredstva zaprimljena za rashode Erasmus + </w:t>
      </w:r>
      <w:r w:rsidR="007C66C0">
        <w:rPr>
          <w:sz w:val="22"/>
          <w:szCs w:val="22"/>
        </w:rPr>
        <w:t>akreditacij</w:t>
      </w:r>
      <w:r w:rsidR="00446762">
        <w:rPr>
          <w:sz w:val="22"/>
          <w:szCs w:val="22"/>
        </w:rPr>
        <w:t>a</w:t>
      </w:r>
      <w:r w:rsidR="007C66C0">
        <w:rPr>
          <w:sz w:val="22"/>
          <w:szCs w:val="22"/>
        </w:rPr>
        <w:t>.</w:t>
      </w:r>
      <w:r w:rsidRPr="00D40161">
        <w:rPr>
          <w:sz w:val="22"/>
          <w:szCs w:val="22"/>
        </w:rPr>
        <w:t xml:space="preserve"> Sredstva su korištena za </w:t>
      </w:r>
      <w:proofErr w:type="spellStart"/>
      <w:r w:rsidRPr="00D40161">
        <w:rPr>
          <w:sz w:val="22"/>
          <w:szCs w:val="22"/>
        </w:rPr>
        <w:t>job</w:t>
      </w:r>
      <w:proofErr w:type="spellEnd"/>
      <w:r w:rsidRPr="00D40161">
        <w:rPr>
          <w:sz w:val="22"/>
          <w:szCs w:val="22"/>
        </w:rPr>
        <w:t xml:space="preserve"> </w:t>
      </w:r>
      <w:proofErr w:type="spellStart"/>
      <w:r w:rsidRPr="00D40161">
        <w:rPr>
          <w:sz w:val="22"/>
          <w:szCs w:val="22"/>
        </w:rPr>
        <w:t>shadowing</w:t>
      </w:r>
      <w:proofErr w:type="spellEnd"/>
      <w:r w:rsidRPr="00D40161">
        <w:rPr>
          <w:sz w:val="22"/>
          <w:szCs w:val="22"/>
        </w:rPr>
        <w:t xml:space="preserve"> (promatranje nastave u drugoj školi) , strukturirani tečajevi za nastavnike</w:t>
      </w:r>
      <w:r w:rsidR="00F943E6">
        <w:rPr>
          <w:sz w:val="22"/>
          <w:szCs w:val="22"/>
        </w:rPr>
        <w:t>,</w:t>
      </w:r>
      <w:r w:rsidR="00446762">
        <w:rPr>
          <w:sz w:val="22"/>
          <w:szCs w:val="22"/>
        </w:rPr>
        <w:t xml:space="preserve"> </w:t>
      </w:r>
      <w:r w:rsidRPr="00D40161">
        <w:rPr>
          <w:sz w:val="22"/>
          <w:szCs w:val="22"/>
        </w:rPr>
        <w:t>kratkoročne mobilnost grupe učenika</w:t>
      </w:r>
      <w:r w:rsidR="00446762">
        <w:rPr>
          <w:sz w:val="22"/>
          <w:szCs w:val="22"/>
        </w:rPr>
        <w:t>, organizaciju domaćinstva za posjet učenika iz zemalja sudionika projekta</w:t>
      </w:r>
      <w:r w:rsidR="00F943E6">
        <w:rPr>
          <w:sz w:val="22"/>
          <w:szCs w:val="22"/>
        </w:rPr>
        <w:t xml:space="preserve"> ka i ostale rashode vezane uz provođenje projekta Erasmus+</w:t>
      </w:r>
      <w:r w:rsidR="00446762">
        <w:rPr>
          <w:sz w:val="22"/>
          <w:szCs w:val="22"/>
        </w:rPr>
        <w:t>.</w:t>
      </w:r>
      <w:r w:rsidR="004421F5">
        <w:rPr>
          <w:sz w:val="22"/>
          <w:szCs w:val="22"/>
        </w:rPr>
        <w:t xml:space="preserve">  </w:t>
      </w:r>
    </w:p>
    <w:p w14:paraId="3A33E4A0" w14:textId="77777777" w:rsidR="00BF636F" w:rsidRDefault="00BF636F" w:rsidP="00BF636F"/>
    <w:p w14:paraId="0EE0C090" w14:textId="77777777" w:rsidR="00EA6FAF" w:rsidRPr="006B2955" w:rsidRDefault="00EA6FAF" w:rsidP="00BF636F"/>
    <w:p w14:paraId="73D69F45" w14:textId="77777777" w:rsidR="00BF636F" w:rsidRPr="006B2955" w:rsidRDefault="00BF636F" w:rsidP="00BF636F">
      <w:pPr>
        <w:pStyle w:val="Odlomakpopisa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955">
        <w:rPr>
          <w:rFonts w:ascii="Times New Roman" w:hAnsi="Times New Roman" w:cs="Times New Roman"/>
          <w:sz w:val="24"/>
          <w:szCs w:val="24"/>
        </w:rPr>
        <w:t>Izvještaj o danim zajmovima i potraživanjima po danim zajmovima</w:t>
      </w:r>
    </w:p>
    <w:p w14:paraId="0BA90F68" w14:textId="77777777" w:rsidR="00BF636F" w:rsidRPr="006B2955" w:rsidRDefault="00BF636F" w:rsidP="00BF636F">
      <w:pPr>
        <w:widowControl/>
        <w:suppressAutoHyphens w:val="0"/>
      </w:pPr>
      <w:r w:rsidRPr="006B2955">
        <w:t>Škola nema danih zajmova i potraživanja za iste.</w:t>
      </w:r>
    </w:p>
    <w:p w14:paraId="6FC0CDA3" w14:textId="77777777" w:rsidR="00BF636F" w:rsidRPr="006B2955" w:rsidRDefault="00BF636F" w:rsidP="00BF636F">
      <w:pPr>
        <w:widowControl/>
        <w:suppressAutoHyphens w:val="0"/>
      </w:pPr>
    </w:p>
    <w:p w14:paraId="529DE3A5" w14:textId="77777777" w:rsidR="00BF636F" w:rsidRPr="006B2955" w:rsidRDefault="00BF636F" w:rsidP="00BF636F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955">
        <w:rPr>
          <w:rFonts w:ascii="Times New Roman" w:hAnsi="Times New Roman" w:cs="Times New Roman"/>
          <w:sz w:val="24"/>
          <w:szCs w:val="24"/>
        </w:rPr>
        <w:t>Izvještaj o stanju potraživanja i dospjelih obveza te o stanju potencijalnih obveza po osnovi sudskih sporova</w:t>
      </w:r>
    </w:p>
    <w:p w14:paraId="0E330D7B" w14:textId="77777777" w:rsidR="00BF636F" w:rsidRPr="006B2955" w:rsidRDefault="00BF636F" w:rsidP="00BF636F"/>
    <w:p w14:paraId="5798E7AC" w14:textId="43AAA2A4" w:rsidR="00BF636F" w:rsidRPr="006B2955" w:rsidRDefault="00BF636F" w:rsidP="00BF636F">
      <w:r w:rsidRPr="006B2955">
        <w:t>U razdoblju od 1.1.-</w:t>
      </w:r>
      <w:r w:rsidR="006B2955" w:rsidRPr="006B2955">
        <w:t>3</w:t>
      </w:r>
      <w:r w:rsidR="00133403">
        <w:t>0.06</w:t>
      </w:r>
      <w:r w:rsidRPr="006B2955">
        <w:t>.</w:t>
      </w:r>
      <w:r w:rsidR="00133403">
        <w:t>2025.</w:t>
      </w:r>
      <w:r w:rsidRPr="006B2955">
        <w:t xml:space="preserve"> godine  škola nema potraživanja , dospjelih obveza kao i obveza po sudskim sporovima.</w:t>
      </w:r>
    </w:p>
    <w:p w14:paraId="1FFC8FF9" w14:textId="77777777" w:rsidR="00BF636F" w:rsidRPr="00DB099B" w:rsidRDefault="00BF636F" w:rsidP="00BF636F">
      <w:pPr>
        <w:rPr>
          <w:color w:val="FF0000"/>
        </w:rPr>
      </w:pPr>
    </w:p>
    <w:p w14:paraId="372BF8CF" w14:textId="77777777" w:rsidR="00BF636F" w:rsidRPr="00DB099B" w:rsidRDefault="00BF636F" w:rsidP="00BF636F">
      <w:pPr>
        <w:rPr>
          <w:color w:val="FF0000"/>
        </w:rPr>
      </w:pPr>
    </w:p>
    <w:p w14:paraId="2CF4DD44" w14:textId="77777777" w:rsidR="00BF636F" w:rsidRPr="00086BDF" w:rsidRDefault="00BF636F" w:rsidP="00BF636F">
      <w:pPr>
        <w:spacing w:line="276" w:lineRule="auto"/>
        <w:jc w:val="center"/>
      </w:pPr>
      <w:r w:rsidRPr="00DB099B">
        <w:rPr>
          <w:color w:val="FF0000"/>
        </w:rPr>
        <w:t xml:space="preserve">                                                                          </w:t>
      </w:r>
      <w:r w:rsidRPr="00086BDF">
        <w:t>Ravnatelj:</w:t>
      </w:r>
      <w:r w:rsidRPr="00086BDF">
        <w:br/>
        <w:t xml:space="preserve">                                                                           Tomislav Ostojić,</w:t>
      </w:r>
    </w:p>
    <w:p w14:paraId="48D938CB" w14:textId="4FC5B2B6" w:rsidR="00BF636F" w:rsidRPr="00086BDF" w:rsidRDefault="00BF636F" w:rsidP="00BF636F">
      <w:pPr>
        <w:spacing w:line="276" w:lineRule="auto"/>
        <w:jc w:val="center"/>
      </w:pPr>
      <w:r w:rsidRPr="00086BDF">
        <w:t xml:space="preserve">                                                                            mag.p</w:t>
      </w:r>
      <w:r w:rsidR="00086BDF" w:rsidRPr="00086BDF">
        <w:t>ae</w:t>
      </w:r>
      <w:r w:rsidRPr="00086BDF">
        <w:t>d.et mag.edu.inf</w:t>
      </w:r>
    </w:p>
    <w:p w14:paraId="50649B56" w14:textId="77777777" w:rsidR="00BF636F" w:rsidRPr="00DB099B" w:rsidRDefault="00BF636F" w:rsidP="00BF636F">
      <w:pPr>
        <w:rPr>
          <w:color w:val="FF0000"/>
        </w:rPr>
      </w:pPr>
    </w:p>
    <w:p w14:paraId="3EA8190B" w14:textId="77777777" w:rsidR="00BF636F" w:rsidRPr="00DB099B" w:rsidRDefault="00BF636F" w:rsidP="00BF636F">
      <w:pPr>
        <w:rPr>
          <w:color w:val="FF0000"/>
        </w:rPr>
      </w:pPr>
    </w:p>
    <w:p w14:paraId="0B13CDA8" w14:textId="77777777" w:rsidR="00BF636F" w:rsidRPr="006C35D7" w:rsidRDefault="00BF636F" w:rsidP="00C432EB">
      <w:pPr>
        <w:jc w:val="center"/>
        <w:rPr>
          <w:bCs/>
        </w:rPr>
      </w:pPr>
    </w:p>
    <w:sectPr w:rsidR="00BF636F" w:rsidRPr="006C35D7" w:rsidSect="00ED3814">
      <w:pgSz w:w="11906" w:h="16838"/>
      <w:pgMar w:top="28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MV Boli"/>
    <w:charset w:val="EE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21AB"/>
    <w:multiLevelType w:val="hybridMultilevel"/>
    <w:tmpl w:val="B3CE940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73AB2"/>
    <w:multiLevelType w:val="hybridMultilevel"/>
    <w:tmpl w:val="DE78480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41B7B"/>
    <w:multiLevelType w:val="hybridMultilevel"/>
    <w:tmpl w:val="964C4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97B29"/>
    <w:multiLevelType w:val="hybridMultilevel"/>
    <w:tmpl w:val="65B433B8"/>
    <w:lvl w:ilvl="0" w:tplc="F68280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72135099">
    <w:abstractNumId w:val="3"/>
  </w:num>
  <w:num w:numId="2" w16cid:durableId="1832331930">
    <w:abstractNumId w:val="0"/>
  </w:num>
  <w:num w:numId="3" w16cid:durableId="5324996">
    <w:abstractNumId w:val="1"/>
  </w:num>
  <w:num w:numId="4" w16cid:durableId="1443299819">
    <w:abstractNumId w:val="2"/>
  </w:num>
  <w:num w:numId="5" w16cid:durableId="19556014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53"/>
    <w:rsid w:val="0000019C"/>
    <w:rsid w:val="00003D2D"/>
    <w:rsid w:val="000238C4"/>
    <w:rsid w:val="00025202"/>
    <w:rsid w:val="00037DD4"/>
    <w:rsid w:val="000418C3"/>
    <w:rsid w:val="0004340A"/>
    <w:rsid w:val="00052B62"/>
    <w:rsid w:val="00081B35"/>
    <w:rsid w:val="00086BDF"/>
    <w:rsid w:val="00093A27"/>
    <w:rsid w:val="000A518D"/>
    <w:rsid w:val="000A56CC"/>
    <w:rsid w:val="000B1558"/>
    <w:rsid w:val="000B2C5F"/>
    <w:rsid w:val="000B6AE8"/>
    <w:rsid w:val="000C09CF"/>
    <w:rsid w:val="000D57E8"/>
    <w:rsid w:val="000F0AF9"/>
    <w:rsid w:val="00133403"/>
    <w:rsid w:val="0014763D"/>
    <w:rsid w:val="00165FC3"/>
    <w:rsid w:val="001664E1"/>
    <w:rsid w:val="00171BB2"/>
    <w:rsid w:val="001754AC"/>
    <w:rsid w:val="00176AB3"/>
    <w:rsid w:val="0018779C"/>
    <w:rsid w:val="001967C0"/>
    <w:rsid w:val="001B41ED"/>
    <w:rsid w:val="001D13F6"/>
    <w:rsid w:val="001D27EA"/>
    <w:rsid w:val="001E3139"/>
    <w:rsid w:val="001F7BDB"/>
    <w:rsid w:val="00207AFB"/>
    <w:rsid w:val="002166F0"/>
    <w:rsid w:val="0023053B"/>
    <w:rsid w:val="00247CE0"/>
    <w:rsid w:val="0025120F"/>
    <w:rsid w:val="0025375A"/>
    <w:rsid w:val="00255675"/>
    <w:rsid w:val="0026755A"/>
    <w:rsid w:val="002868D8"/>
    <w:rsid w:val="00294F77"/>
    <w:rsid w:val="00296E61"/>
    <w:rsid w:val="002B2001"/>
    <w:rsid w:val="002C0EEB"/>
    <w:rsid w:val="002E797A"/>
    <w:rsid w:val="00304FF7"/>
    <w:rsid w:val="00331938"/>
    <w:rsid w:val="00347ECC"/>
    <w:rsid w:val="00375B30"/>
    <w:rsid w:val="0037787F"/>
    <w:rsid w:val="003800C2"/>
    <w:rsid w:val="003C3C9B"/>
    <w:rsid w:val="003D4C30"/>
    <w:rsid w:val="004004FA"/>
    <w:rsid w:val="00406DF5"/>
    <w:rsid w:val="004354A0"/>
    <w:rsid w:val="00437CA1"/>
    <w:rsid w:val="004421F5"/>
    <w:rsid w:val="00446762"/>
    <w:rsid w:val="00473E69"/>
    <w:rsid w:val="004764FD"/>
    <w:rsid w:val="004824F8"/>
    <w:rsid w:val="00494068"/>
    <w:rsid w:val="004A2372"/>
    <w:rsid w:val="004D0A8C"/>
    <w:rsid w:val="004E0B53"/>
    <w:rsid w:val="004F4C01"/>
    <w:rsid w:val="004F66CD"/>
    <w:rsid w:val="00516119"/>
    <w:rsid w:val="00526733"/>
    <w:rsid w:val="0054690E"/>
    <w:rsid w:val="0055527C"/>
    <w:rsid w:val="00556A37"/>
    <w:rsid w:val="00567EA5"/>
    <w:rsid w:val="00590ABB"/>
    <w:rsid w:val="00594A19"/>
    <w:rsid w:val="00595327"/>
    <w:rsid w:val="005972AC"/>
    <w:rsid w:val="005A74F7"/>
    <w:rsid w:val="005F3719"/>
    <w:rsid w:val="005F3916"/>
    <w:rsid w:val="005F5F85"/>
    <w:rsid w:val="00605B09"/>
    <w:rsid w:val="006062B5"/>
    <w:rsid w:val="006652C9"/>
    <w:rsid w:val="006702FA"/>
    <w:rsid w:val="00674136"/>
    <w:rsid w:val="006742CA"/>
    <w:rsid w:val="00676B03"/>
    <w:rsid w:val="00681FB0"/>
    <w:rsid w:val="00683C99"/>
    <w:rsid w:val="006A734D"/>
    <w:rsid w:val="006B2955"/>
    <w:rsid w:val="006C10B8"/>
    <w:rsid w:val="006C35D7"/>
    <w:rsid w:val="006C47B6"/>
    <w:rsid w:val="006D5BA1"/>
    <w:rsid w:val="00702840"/>
    <w:rsid w:val="00706972"/>
    <w:rsid w:val="007355B0"/>
    <w:rsid w:val="00736F9C"/>
    <w:rsid w:val="00743542"/>
    <w:rsid w:val="00747F71"/>
    <w:rsid w:val="00753868"/>
    <w:rsid w:val="00762CF8"/>
    <w:rsid w:val="00767610"/>
    <w:rsid w:val="007702C2"/>
    <w:rsid w:val="0077392D"/>
    <w:rsid w:val="0077459C"/>
    <w:rsid w:val="00783089"/>
    <w:rsid w:val="007931A3"/>
    <w:rsid w:val="007A7F6B"/>
    <w:rsid w:val="007C66C0"/>
    <w:rsid w:val="007F71FE"/>
    <w:rsid w:val="007F7AC9"/>
    <w:rsid w:val="007F7BD1"/>
    <w:rsid w:val="00805ECE"/>
    <w:rsid w:val="00830199"/>
    <w:rsid w:val="008308E2"/>
    <w:rsid w:val="00860B71"/>
    <w:rsid w:val="00871B7F"/>
    <w:rsid w:val="00884978"/>
    <w:rsid w:val="008904CB"/>
    <w:rsid w:val="00895524"/>
    <w:rsid w:val="008966BC"/>
    <w:rsid w:val="008B3171"/>
    <w:rsid w:val="008C1EBE"/>
    <w:rsid w:val="008D315C"/>
    <w:rsid w:val="008E143F"/>
    <w:rsid w:val="008E2BC5"/>
    <w:rsid w:val="008F5A5D"/>
    <w:rsid w:val="00900876"/>
    <w:rsid w:val="00910735"/>
    <w:rsid w:val="00911F8E"/>
    <w:rsid w:val="0092542D"/>
    <w:rsid w:val="00925959"/>
    <w:rsid w:val="00934CF0"/>
    <w:rsid w:val="00940EEF"/>
    <w:rsid w:val="0096401F"/>
    <w:rsid w:val="00984AD3"/>
    <w:rsid w:val="009A3258"/>
    <w:rsid w:val="009B0C80"/>
    <w:rsid w:val="009B3999"/>
    <w:rsid w:val="009C207C"/>
    <w:rsid w:val="009C2706"/>
    <w:rsid w:val="009D3069"/>
    <w:rsid w:val="009D749A"/>
    <w:rsid w:val="009F1C9D"/>
    <w:rsid w:val="00A04296"/>
    <w:rsid w:val="00A17BAD"/>
    <w:rsid w:val="00A35280"/>
    <w:rsid w:val="00A67CB2"/>
    <w:rsid w:val="00A706CE"/>
    <w:rsid w:val="00A70E43"/>
    <w:rsid w:val="00A832FA"/>
    <w:rsid w:val="00A924C7"/>
    <w:rsid w:val="00A974CA"/>
    <w:rsid w:val="00AB7507"/>
    <w:rsid w:val="00AC1D23"/>
    <w:rsid w:val="00B03B17"/>
    <w:rsid w:val="00B21526"/>
    <w:rsid w:val="00B35D4C"/>
    <w:rsid w:val="00B460EC"/>
    <w:rsid w:val="00B51AF8"/>
    <w:rsid w:val="00B629B6"/>
    <w:rsid w:val="00B64D9C"/>
    <w:rsid w:val="00B70D1C"/>
    <w:rsid w:val="00B73B0F"/>
    <w:rsid w:val="00B7756D"/>
    <w:rsid w:val="00BA4F2B"/>
    <w:rsid w:val="00BC5E8B"/>
    <w:rsid w:val="00BE35BF"/>
    <w:rsid w:val="00BF1632"/>
    <w:rsid w:val="00BF636F"/>
    <w:rsid w:val="00C14F34"/>
    <w:rsid w:val="00C432EB"/>
    <w:rsid w:val="00C43CA1"/>
    <w:rsid w:val="00C4455D"/>
    <w:rsid w:val="00C52F77"/>
    <w:rsid w:val="00C55C42"/>
    <w:rsid w:val="00C5729F"/>
    <w:rsid w:val="00C61E4A"/>
    <w:rsid w:val="00C745AC"/>
    <w:rsid w:val="00C76C40"/>
    <w:rsid w:val="00C9118B"/>
    <w:rsid w:val="00C93806"/>
    <w:rsid w:val="00CA295D"/>
    <w:rsid w:val="00CD4FBD"/>
    <w:rsid w:val="00CD543F"/>
    <w:rsid w:val="00D024D2"/>
    <w:rsid w:val="00D10524"/>
    <w:rsid w:val="00D1225C"/>
    <w:rsid w:val="00D2753B"/>
    <w:rsid w:val="00D36AD1"/>
    <w:rsid w:val="00D40161"/>
    <w:rsid w:val="00D4138E"/>
    <w:rsid w:val="00D41D2C"/>
    <w:rsid w:val="00D45993"/>
    <w:rsid w:val="00D62553"/>
    <w:rsid w:val="00D63078"/>
    <w:rsid w:val="00D97358"/>
    <w:rsid w:val="00DA3EEB"/>
    <w:rsid w:val="00DB099B"/>
    <w:rsid w:val="00DC7F29"/>
    <w:rsid w:val="00DE2DDB"/>
    <w:rsid w:val="00DE47F3"/>
    <w:rsid w:val="00DF7FBB"/>
    <w:rsid w:val="00E00005"/>
    <w:rsid w:val="00E051D8"/>
    <w:rsid w:val="00E37B1B"/>
    <w:rsid w:val="00E44A67"/>
    <w:rsid w:val="00E50250"/>
    <w:rsid w:val="00E538E4"/>
    <w:rsid w:val="00E63C1F"/>
    <w:rsid w:val="00E70E76"/>
    <w:rsid w:val="00E77E57"/>
    <w:rsid w:val="00E835E2"/>
    <w:rsid w:val="00E84FE2"/>
    <w:rsid w:val="00EA6FAF"/>
    <w:rsid w:val="00EA7060"/>
    <w:rsid w:val="00EC3BED"/>
    <w:rsid w:val="00EC5F93"/>
    <w:rsid w:val="00ED0415"/>
    <w:rsid w:val="00ED3814"/>
    <w:rsid w:val="00ED6193"/>
    <w:rsid w:val="00EF5232"/>
    <w:rsid w:val="00EF61AD"/>
    <w:rsid w:val="00F11A3A"/>
    <w:rsid w:val="00F31A5E"/>
    <w:rsid w:val="00F34294"/>
    <w:rsid w:val="00F61284"/>
    <w:rsid w:val="00F87FEF"/>
    <w:rsid w:val="00F928B3"/>
    <w:rsid w:val="00F932AB"/>
    <w:rsid w:val="00F943E6"/>
    <w:rsid w:val="00F9443B"/>
    <w:rsid w:val="00FE4428"/>
    <w:rsid w:val="00FE6438"/>
    <w:rsid w:val="00FF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9439"/>
  <w15:chartTrackingRefBased/>
  <w15:docId w15:val="{FF3519BA-1388-4ADF-854E-A5038627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ja-JP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62553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62553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62553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62553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62553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62553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62553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62553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62553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62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62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62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6255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6255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625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6255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625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625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62553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62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62553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62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2553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6255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62553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6255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6255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6255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62553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D4138E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4138E"/>
    <w:rPr>
      <w:color w:val="954F72"/>
      <w:u w:val="single"/>
    </w:rPr>
  </w:style>
  <w:style w:type="paragraph" w:customStyle="1" w:styleId="msonormal0">
    <w:name w:val="msonormal"/>
    <w:basedOn w:val="Normal"/>
    <w:rsid w:val="00D4138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hr-HR"/>
    </w:rPr>
  </w:style>
  <w:style w:type="paragraph" w:customStyle="1" w:styleId="xl63">
    <w:name w:val="xl63"/>
    <w:basedOn w:val="Normal"/>
    <w:rsid w:val="00D4138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</w:rPr>
  </w:style>
  <w:style w:type="paragraph" w:customStyle="1" w:styleId="xl64">
    <w:name w:val="xl64"/>
    <w:basedOn w:val="Normal"/>
    <w:rsid w:val="00D4138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</w:rPr>
  </w:style>
  <w:style w:type="paragraph" w:customStyle="1" w:styleId="xl65">
    <w:name w:val="xl65"/>
    <w:basedOn w:val="Normal"/>
    <w:rsid w:val="00D4138E"/>
    <w:pPr>
      <w:widowControl/>
      <w:pBdr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</w:rPr>
  </w:style>
  <w:style w:type="paragraph" w:customStyle="1" w:styleId="xl66">
    <w:name w:val="xl66"/>
    <w:basedOn w:val="Normal"/>
    <w:rsid w:val="00D4138E"/>
    <w:pPr>
      <w:widowControl/>
      <w:pBdr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</w:rPr>
  </w:style>
  <w:style w:type="paragraph" w:customStyle="1" w:styleId="xl67">
    <w:name w:val="xl67"/>
    <w:basedOn w:val="Normal"/>
    <w:rsid w:val="00D4138E"/>
    <w:pPr>
      <w:widowControl/>
      <w:pBdr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kern w:val="0"/>
      <w:sz w:val="16"/>
      <w:szCs w:val="16"/>
      <w:lang w:eastAsia="hr-HR"/>
    </w:rPr>
  </w:style>
  <w:style w:type="paragraph" w:customStyle="1" w:styleId="xl68">
    <w:name w:val="xl68"/>
    <w:basedOn w:val="Normal"/>
    <w:rsid w:val="00D4138E"/>
    <w:pPr>
      <w:widowControl/>
      <w:pBdr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  <w:color w:val="000000"/>
      <w:kern w:val="0"/>
      <w:sz w:val="16"/>
      <w:szCs w:val="16"/>
      <w:lang w:eastAsia="hr-HR"/>
    </w:rPr>
  </w:style>
  <w:style w:type="paragraph" w:customStyle="1" w:styleId="xl69">
    <w:name w:val="xl69"/>
    <w:basedOn w:val="Normal"/>
    <w:rsid w:val="00D4138E"/>
    <w:pPr>
      <w:widowControl/>
      <w:pBdr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hr-HR"/>
    </w:rPr>
  </w:style>
  <w:style w:type="paragraph" w:customStyle="1" w:styleId="xl70">
    <w:name w:val="xl70"/>
    <w:basedOn w:val="Normal"/>
    <w:rsid w:val="00D4138E"/>
    <w:pPr>
      <w:widowControl/>
      <w:pBdr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hr-HR"/>
    </w:rPr>
  </w:style>
  <w:style w:type="paragraph" w:customStyle="1" w:styleId="xl71">
    <w:name w:val="xl71"/>
    <w:basedOn w:val="Normal"/>
    <w:rsid w:val="00D4138E"/>
    <w:pPr>
      <w:widowControl/>
      <w:pBdr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hr-HR"/>
    </w:rPr>
  </w:style>
  <w:style w:type="paragraph" w:customStyle="1" w:styleId="xl72">
    <w:name w:val="xl72"/>
    <w:basedOn w:val="Normal"/>
    <w:rsid w:val="00D4138E"/>
    <w:pPr>
      <w:widowControl/>
      <w:pBdr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hr-HR"/>
    </w:rPr>
  </w:style>
  <w:style w:type="paragraph" w:customStyle="1" w:styleId="xl73">
    <w:name w:val="xl73"/>
    <w:basedOn w:val="Normal"/>
    <w:rsid w:val="00D4138E"/>
    <w:pPr>
      <w:widowControl/>
      <w:suppressAutoHyphens w:val="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kern w:val="0"/>
      <w:lang w:eastAsia="hr-HR"/>
    </w:rPr>
  </w:style>
  <w:style w:type="paragraph" w:customStyle="1" w:styleId="xl74">
    <w:name w:val="xl74"/>
    <w:basedOn w:val="Normal"/>
    <w:rsid w:val="00D4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</w:rPr>
  </w:style>
  <w:style w:type="paragraph" w:customStyle="1" w:styleId="xl75">
    <w:name w:val="xl75"/>
    <w:basedOn w:val="Normal"/>
    <w:rsid w:val="00D4138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</w:rPr>
  </w:style>
  <w:style w:type="paragraph" w:customStyle="1" w:styleId="xl76">
    <w:name w:val="xl76"/>
    <w:basedOn w:val="Normal"/>
    <w:rsid w:val="00D4138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</w:rPr>
  </w:style>
  <w:style w:type="paragraph" w:customStyle="1" w:styleId="xl77">
    <w:name w:val="xl77"/>
    <w:basedOn w:val="Normal"/>
    <w:rsid w:val="00D4138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</w:rPr>
  </w:style>
  <w:style w:type="paragraph" w:customStyle="1" w:styleId="xl78">
    <w:name w:val="xl78"/>
    <w:basedOn w:val="Normal"/>
    <w:rsid w:val="00D4138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kern w:val="0"/>
      <w:sz w:val="16"/>
      <w:szCs w:val="16"/>
      <w:lang w:eastAsia="hr-HR"/>
    </w:rPr>
  </w:style>
  <w:style w:type="paragraph" w:customStyle="1" w:styleId="xl79">
    <w:name w:val="xl79"/>
    <w:basedOn w:val="Normal"/>
    <w:rsid w:val="00D4138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4E400-4E03-44A3-9FC3-AB1B3CE8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19</Pages>
  <Words>5360</Words>
  <Characters>30557</Characters>
  <Application>Microsoft Office Word</Application>
  <DocSecurity>0</DocSecurity>
  <Lines>254</Lines>
  <Paragraphs>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Rajić</dc:creator>
  <cp:keywords/>
  <dc:description/>
  <cp:lastModifiedBy>Lena Rajić</cp:lastModifiedBy>
  <cp:revision>112</cp:revision>
  <cp:lastPrinted>2025-07-11T08:10:00Z</cp:lastPrinted>
  <dcterms:created xsi:type="dcterms:W3CDTF">2025-03-04T08:06:00Z</dcterms:created>
  <dcterms:modified xsi:type="dcterms:W3CDTF">2025-07-15T09:43:00Z</dcterms:modified>
</cp:coreProperties>
</file>