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FD3F" w14:textId="34626B4B" w:rsidR="00FF4F67" w:rsidRPr="0066249F" w:rsidRDefault="00CE2291" w:rsidP="00FF4F6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F4F67" w:rsidRPr="0066249F">
        <w:rPr>
          <w:rFonts w:ascii="Times New Roman" w:hAnsi="Times New Roman"/>
          <w:b/>
          <w:sz w:val="24"/>
          <w:szCs w:val="24"/>
        </w:rPr>
        <w:t>Gimnazija Dr. Ivana Kranjčeva</w:t>
      </w:r>
    </w:p>
    <w:p w14:paraId="7C3C677F" w14:textId="77777777" w:rsidR="00FF4F67" w:rsidRPr="0066249F" w:rsidRDefault="00FF4F67" w:rsidP="00FF4F67">
      <w:pPr>
        <w:spacing w:after="0"/>
        <w:rPr>
          <w:rFonts w:ascii="Times New Roman" w:hAnsi="Times New Roman"/>
          <w:b/>
          <w:sz w:val="24"/>
          <w:szCs w:val="24"/>
        </w:rPr>
      </w:pPr>
      <w:r w:rsidRPr="0066249F">
        <w:rPr>
          <w:rFonts w:ascii="Times New Roman" w:hAnsi="Times New Roman"/>
          <w:b/>
          <w:sz w:val="24"/>
          <w:szCs w:val="24"/>
        </w:rPr>
        <w:t>Đurđevac</w:t>
      </w:r>
    </w:p>
    <w:p w14:paraId="690B9556" w14:textId="18ED5B32" w:rsidR="00FF4F67" w:rsidRPr="00FF4F67" w:rsidRDefault="00FF4F67" w:rsidP="0033160D">
      <w:pPr>
        <w:spacing w:after="0"/>
        <w:rPr>
          <w:rFonts w:ascii="Times New Roman" w:hAnsi="Times New Roman"/>
          <w:b/>
          <w:sz w:val="24"/>
          <w:szCs w:val="24"/>
        </w:rPr>
      </w:pPr>
      <w:r w:rsidRPr="0066249F">
        <w:rPr>
          <w:rFonts w:ascii="Times New Roman" w:hAnsi="Times New Roman"/>
          <w:b/>
          <w:sz w:val="24"/>
          <w:szCs w:val="24"/>
        </w:rPr>
        <w:t xml:space="preserve">Dr. Ivana Kranjčeva </w:t>
      </w:r>
    </w:p>
    <w:p w14:paraId="34C925E0" w14:textId="3D92778A" w:rsidR="0033160D" w:rsidRPr="005F1D16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5F1D16">
        <w:rPr>
          <w:rFonts w:ascii="Times New Roman" w:hAnsi="Times New Roman"/>
          <w:sz w:val="24"/>
          <w:szCs w:val="24"/>
        </w:rPr>
        <w:t>KLASA:</w:t>
      </w:r>
      <w:r w:rsidR="002651B5" w:rsidRPr="005F1D16">
        <w:rPr>
          <w:rFonts w:ascii="Times New Roman" w:hAnsi="Times New Roman"/>
          <w:sz w:val="24"/>
          <w:szCs w:val="24"/>
        </w:rPr>
        <w:t>007</w:t>
      </w:r>
      <w:r w:rsidR="00826B36" w:rsidRPr="005F1D16">
        <w:rPr>
          <w:rFonts w:ascii="Times New Roman" w:hAnsi="Times New Roman"/>
          <w:sz w:val="24"/>
          <w:szCs w:val="24"/>
        </w:rPr>
        <w:t>-0</w:t>
      </w:r>
      <w:r w:rsidR="002651B5" w:rsidRPr="005F1D16">
        <w:rPr>
          <w:rFonts w:ascii="Times New Roman" w:hAnsi="Times New Roman"/>
          <w:sz w:val="24"/>
          <w:szCs w:val="24"/>
        </w:rPr>
        <w:t>4</w:t>
      </w:r>
      <w:r w:rsidR="00826B36" w:rsidRPr="005F1D16">
        <w:rPr>
          <w:rFonts w:ascii="Times New Roman" w:hAnsi="Times New Roman"/>
          <w:sz w:val="24"/>
          <w:szCs w:val="24"/>
        </w:rPr>
        <w:t>/2</w:t>
      </w:r>
      <w:r w:rsidR="002651B5" w:rsidRPr="005F1D16">
        <w:rPr>
          <w:rFonts w:ascii="Times New Roman" w:hAnsi="Times New Roman"/>
          <w:sz w:val="24"/>
          <w:szCs w:val="24"/>
        </w:rPr>
        <w:t>3</w:t>
      </w:r>
      <w:r w:rsidR="00826B36" w:rsidRPr="005F1D16">
        <w:rPr>
          <w:rFonts w:ascii="Times New Roman" w:hAnsi="Times New Roman"/>
          <w:sz w:val="24"/>
          <w:szCs w:val="24"/>
        </w:rPr>
        <w:t>-01/</w:t>
      </w:r>
      <w:r w:rsidR="005F1D16" w:rsidRPr="005F1D16">
        <w:rPr>
          <w:rFonts w:ascii="Times New Roman" w:hAnsi="Times New Roman"/>
          <w:sz w:val="24"/>
          <w:szCs w:val="24"/>
        </w:rPr>
        <w:t>8</w:t>
      </w:r>
    </w:p>
    <w:p w14:paraId="23BEC1D7" w14:textId="2A42B38F" w:rsidR="0033160D" w:rsidRPr="005F1D16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5F1D16">
        <w:rPr>
          <w:rFonts w:ascii="Times New Roman" w:hAnsi="Times New Roman"/>
          <w:sz w:val="24"/>
          <w:szCs w:val="24"/>
        </w:rPr>
        <w:t>URBROJ:</w:t>
      </w:r>
      <w:r w:rsidR="00826B36" w:rsidRPr="005F1D16">
        <w:rPr>
          <w:rFonts w:ascii="Times New Roman" w:hAnsi="Times New Roman"/>
          <w:sz w:val="24"/>
          <w:szCs w:val="24"/>
        </w:rPr>
        <w:t>2137-52-01-2</w:t>
      </w:r>
      <w:r w:rsidR="00745C64" w:rsidRPr="005F1D16">
        <w:rPr>
          <w:rFonts w:ascii="Times New Roman" w:hAnsi="Times New Roman"/>
          <w:sz w:val="24"/>
          <w:szCs w:val="24"/>
        </w:rPr>
        <w:t>3</w:t>
      </w:r>
      <w:r w:rsidR="00826B36" w:rsidRPr="005F1D16">
        <w:rPr>
          <w:rFonts w:ascii="Times New Roman" w:hAnsi="Times New Roman"/>
          <w:sz w:val="24"/>
          <w:szCs w:val="24"/>
        </w:rPr>
        <w:t>-</w:t>
      </w:r>
      <w:r w:rsidR="007C247B" w:rsidRPr="005F1D16">
        <w:rPr>
          <w:rFonts w:ascii="Times New Roman" w:hAnsi="Times New Roman"/>
          <w:sz w:val="24"/>
          <w:szCs w:val="24"/>
        </w:rPr>
        <w:t>0</w:t>
      </w:r>
      <w:r w:rsidR="00745C64" w:rsidRPr="005F1D16">
        <w:rPr>
          <w:rFonts w:ascii="Times New Roman" w:hAnsi="Times New Roman"/>
          <w:sz w:val="24"/>
          <w:szCs w:val="24"/>
        </w:rPr>
        <w:t>2</w:t>
      </w:r>
    </w:p>
    <w:p w14:paraId="681F292C" w14:textId="2CDB92AD" w:rsidR="0033160D" w:rsidRPr="005F1D16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5F1D16">
        <w:rPr>
          <w:rFonts w:ascii="Times New Roman" w:hAnsi="Times New Roman"/>
          <w:sz w:val="24"/>
          <w:szCs w:val="24"/>
        </w:rPr>
        <w:t>Đurđevac,</w:t>
      </w:r>
      <w:r w:rsidR="00763807">
        <w:rPr>
          <w:rFonts w:ascii="Times New Roman" w:hAnsi="Times New Roman"/>
          <w:sz w:val="24"/>
          <w:szCs w:val="24"/>
        </w:rPr>
        <w:t>14.07.</w:t>
      </w:r>
      <w:r w:rsidR="00826B36" w:rsidRPr="005F1D16">
        <w:rPr>
          <w:rFonts w:ascii="Times New Roman" w:hAnsi="Times New Roman"/>
          <w:sz w:val="24"/>
          <w:szCs w:val="24"/>
        </w:rPr>
        <w:t xml:space="preserve"> 202</w:t>
      </w:r>
      <w:r w:rsidR="002651B5" w:rsidRPr="005F1D16">
        <w:rPr>
          <w:rFonts w:ascii="Times New Roman" w:hAnsi="Times New Roman"/>
          <w:sz w:val="24"/>
          <w:szCs w:val="24"/>
        </w:rPr>
        <w:t>3</w:t>
      </w:r>
      <w:r w:rsidR="00826B36" w:rsidRPr="005F1D16">
        <w:rPr>
          <w:rFonts w:ascii="Times New Roman" w:hAnsi="Times New Roman"/>
          <w:sz w:val="24"/>
          <w:szCs w:val="24"/>
        </w:rPr>
        <w:t>. godine</w:t>
      </w:r>
    </w:p>
    <w:p w14:paraId="0E7B758C" w14:textId="77777777" w:rsidR="0033160D" w:rsidRPr="00E2036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E2036F">
        <w:rPr>
          <w:rFonts w:ascii="Times New Roman" w:hAnsi="Times New Roman"/>
          <w:sz w:val="24"/>
          <w:szCs w:val="24"/>
        </w:rPr>
        <w:t>Šifra djelatnosti:8531</w:t>
      </w:r>
    </w:p>
    <w:p w14:paraId="3159394D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Broj RKDP:19845</w:t>
      </w:r>
    </w:p>
    <w:p w14:paraId="46F816B7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Razina:31</w:t>
      </w:r>
    </w:p>
    <w:p w14:paraId="368C38DB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Razdjel:000</w:t>
      </w:r>
    </w:p>
    <w:p w14:paraId="3C6E0340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MB:00442569</w:t>
      </w:r>
    </w:p>
    <w:p w14:paraId="637F71FC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OIB:21120261369</w:t>
      </w:r>
    </w:p>
    <w:p w14:paraId="19712105" w14:textId="77777777" w:rsidR="0033160D" w:rsidRDefault="0033160D" w:rsidP="00003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4CCAE" w14:textId="77777777" w:rsidR="00671C13" w:rsidRDefault="00671C13" w:rsidP="00003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64CC2" w14:textId="77777777" w:rsidR="00671C13" w:rsidRDefault="00671C13" w:rsidP="00003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76B96" w14:textId="77777777" w:rsidR="00671C13" w:rsidRDefault="00671C13" w:rsidP="00003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61679" w14:textId="77777777" w:rsidR="00671C13" w:rsidRDefault="00671C13" w:rsidP="00003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55E78" w14:textId="77777777" w:rsidR="00671C13" w:rsidRDefault="00671C13" w:rsidP="00003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7B3A9" w14:textId="77777777" w:rsidR="00671C13" w:rsidRDefault="00671C13" w:rsidP="00003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1D6C6" w14:textId="77777777" w:rsidR="0033160D" w:rsidRPr="00DE4DAE" w:rsidRDefault="0033160D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A0DA40" w14:textId="7B24FD88" w:rsidR="002219F5" w:rsidRDefault="00B169A0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IZMJEN</w:t>
      </w:r>
      <w:r w:rsidR="00521ACA">
        <w:rPr>
          <w:rFonts w:ascii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 DOPUN</w:t>
      </w:r>
      <w:r w:rsidR="00521ACA">
        <w:rPr>
          <w:rFonts w:ascii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9438AAF" w14:textId="5512BCFB" w:rsidR="00B169A0" w:rsidRPr="00DE4DAE" w:rsidRDefault="00B169A0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FINANCIJSKOG PLANA</w:t>
      </w:r>
    </w:p>
    <w:p w14:paraId="4B057E48" w14:textId="585FADD6" w:rsidR="00086A74" w:rsidRPr="00DE4DAE" w:rsidRDefault="002219F5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4DAE">
        <w:rPr>
          <w:rFonts w:ascii="Times New Roman" w:hAnsi="Times New Roman" w:cs="Times New Roman"/>
          <w:b/>
          <w:bCs/>
          <w:sz w:val="32"/>
          <w:szCs w:val="32"/>
        </w:rPr>
        <w:t>GIMNAZIJE DR. IVANA KRANJČEVA ĐURĐEVAC</w:t>
      </w:r>
    </w:p>
    <w:p w14:paraId="699CC5C7" w14:textId="7F6E3C02" w:rsidR="002219F5" w:rsidRPr="00DE4DAE" w:rsidRDefault="002219F5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4DAE">
        <w:rPr>
          <w:rFonts w:ascii="Times New Roman" w:hAnsi="Times New Roman" w:cs="Times New Roman"/>
          <w:b/>
          <w:bCs/>
          <w:sz w:val="32"/>
          <w:szCs w:val="32"/>
        </w:rPr>
        <w:t xml:space="preserve">ZA 2023. GODINU </w:t>
      </w:r>
    </w:p>
    <w:p w14:paraId="28ABF4C5" w14:textId="77777777" w:rsidR="00B82CA8" w:rsidRDefault="00B82CA8" w:rsidP="00003E3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204F488" w14:textId="00A3FB31" w:rsidR="00003E3B" w:rsidRPr="00DE4DAE" w:rsidRDefault="000067A3" w:rsidP="00003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Izmjen</w:t>
      </w:r>
      <w:r w:rsidR="00B82C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dopun</w:t>
      </w:r>
      <w:r w:rsidR="00B82C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DE4DAE" w:rsidRPr="007F3ED4">
        <w:rPr>
          <w:rFonts w:ascii="Times New Roman" w:hAnsi="Times New Roman" w:cs="Times New Roman"/>
          <w:sz w:val="24"/>
          <w:szCs w:val="24"/>
        </w:rPr>
        <w:t>inancijsk</w:t>
      </w:r>
      <w:r>
        <w:rPr>
          <w:rFonts w:ascii="Times New Roman" w:hAnsi="Times New Roman" w:cs="Times New Roman"/>
          <w:sz w:val="24"/>
          <w:szCs w:val="24"/>
        </w:rPr>
        <w:t>og</w:t>
      </w:r>
      <w:r w:rsidR="00DE4DAE" w:rsidRPr="00DE4DAE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4DAE" w:rsidRPr="00DE4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 2023. godinu</w:t>
      </w:r>
      <w:r w:rsidR="00DE4DAE" w:rsidRPr="00DE4DAE">
        <w:rPr>
          <w:rFonts w:ascii="Times New Roman" w:hAnsi="Times New Roman" w:cs="Times New Roman"/>
          <w:sz w:val="24"/>
          <w:szCs w:val="24"/>
        </w:rPr>
        <w:t xml:space="preserve"> podijeljen</w:t>
      </w:r>
      <w:r w:rsidR="00B82CA8">
        <w:rPr>
          <w:rFonts w:ascii="Times New Roman" w:hAnsi="Times New Roman" w:cs="Times New Roman"/>
          <w:sz w:val="24"/>
          <w:szCs w:val="24"/>
        </w:rPr>
        <w:t>e</w:t>
      </w:r>
      <w:r w:rsidR="00DE4DAE" w:rsidRPr="00DE4DAE">
        <w:rPr>
          <w:rFonts w:ascii="Times New Roman" w:hAnsi="Times New Roman" w:cs="Times New Roman"/>
          <w:sz w:val="24"/>
          <w:szCs w:val="24"/>
        </w:rPr>
        <w:t xml:space="preserve"> </w:t>
      </w:r>
      <w:r w:rsidR="00B82CA8">
        <w:rPr>
          <w:rFonts w:ascii="Times New Roman" w:hAnsi="Times New Roman" w:cs="Times New Roman"/>
          <w:sz w:val="24"/>
          <w:szCs w:val="24"/>
        </w:rPr>
        <w:t>su</w:t>
      </w:r>
      <w:r w:rsidR="00DE4DAE" w:rsidRPr="00DE4DAE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14ACAE28" w14:textId="7DBC238C" w:rsidR="00DE4DAE" w:rsidRPr="00DE4DAE" w:rsidRDefault="00DE4DAE" w:rsidP="00003E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E4DAE">
        <w:rPr>
          <w:rFonts w:ascii="Times New Roman" w:hAnsi="Times New Roman" w:cs="Times New Roman"/>
          <w:sz w:val="24"/>
          <w:szCs w:val="24"/>
          <w:u w:val="single"/>
        </w:rPr>
        <w:t>Opći dio:</w:t>
      </w:r>
    </w:p>
    <w:p w14:paraId="58067D51" w14:textId="3C5FE365" w:rsidR="00DE4DAE" w:rsidRDefault="00DE4DAE" w:rsidP="00DE4DA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Računa prihod i rashoda i Račun financiranja</w:t>
      </w:r>
    </w:p>
    <w:p w14:paraId="45A3721B" w14:textId="13CC73AD" w:rsidR="00DE4DAE" w:rsidRDefault="00DE4DAE" w:rsidP="00DE4DA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prihoda i rashoda</w:t>
      </w:r>
      <w:r w:rsidR="00B50D02">
        <w:rPr>
          <w:rFonts w:ascii="Times New Roman" w:hAnsi="Times New Roman" w:cs="Times New Roman"/>
          <w:sz w:val="24"/>
          <w:szCs w:val="24"/>
        </w:rPr>
        <w:t xml:space="preserve"> (prihodi i rashodi poslovanja)</w:t>
      </w:r>
    </w:p>
    <w:p w14:paraId="7BF89C36" w14:textId="493A84C2" w:rsidR="00B50D02" w:rsidRDefault="00B50D02" w:rsidP="00DE4DA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prema funkcijskoj klasifikaciji</w:t>
      </w:r>
    </w:p>
    <w:p w14:paraId="5051630A" w14:textId="37169F21" w:rsidR="00DE4DAE" w:rsidRDefault="00DE4DAE" w:rsidP="00DE4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Preneseni višak ili manjak – ako  ukupni prihodi nisu jednaki ukupnim rashodima, financijski plan sadrži preneseni višak ili manjak prihoda nad rashodima</w:t>
      </w:r>
    </w:p>
    <w:p w14:paraId="114E9068" w14:textId="161D8716" w:rsidR="00DE4DAE" w:rsidRPr="00DE4DAE" w:rsidRDefault="00DE4DAE" w:rsidP="00DE4D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E4DAE">
        <w:rPr>
          <w:rFonts w:ascii="Times New Roman" w:hAnsi="Times New Roman" w:cs="Times New Roman"/>
          <w:sz w:val="24"/>
          <w:szCs w:val="24"/>
          <w:u w:val="single"/>
        </w:rPr>
        <w:t>Posebni dio financijskog plana</w:t>
      </w:r>
    </w:p>
    <w:p w14:paraId="05D41616" w14:textId="0DEF1570" w:rsidR="00DE4DAE" w:rsidRDefault="00DE4DAE" w:rsidP="00DE4DA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rashoda  po programima koji se sastoje od aktivnosti i projekata iskazanih po izvorima financiranja i ekonomskoj klasifikaciji</w:t>
      </w:r>
    </w:p>
    <w:p w14:paraId="28161C0B" w14:textId="33C1ED5F" w:rsidR="00DE4DAE" w:rsidRDefault="00DE4DAE" w:rsidP="00DE4D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E4DAE">
        <w:rPr>
          <w:rFonts w:ascii="Times New Roman" w:hAnsi="Times New Roman" w:cs="Times New Roman"/>
          <w:sz w:val="24"/>
          <w:szCs w:val="24"/>
          <w:u w:val="single"/>
        </w:rPr>
        <w:t>Obrazloženje financijskog plana</w:t>
      </w:r>
    </w:p>
    <w:p w14:paraId="31BC1979" w14:textId="54BE1697" w:rsidR="00DE4DAE" w:rsidRPr="00DE4DAE" w:rsidRDefault="00DE4DAE" w:rsidP="00DE4DA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  <w:r w:rsidR="002C101F">
        <w:rPr>
          <w:rFonts w:ascii="Times New Roman" w:hAnsi="Times New Roman" w:cs="Times New Roman"/>
          <w:sz w:val="24"/>
          <w:szCs w:val="24"/>
        </w:rPr>
        <w:t xml:space="preserve"> – opći dio FP</w:t>
      </w:r>
    </w:p>
    <w:p w14:paraId="55E38B04" w14:textId="57A06C40" w:rsidR="00DE4DAE" w:rsidRPr="00DE4DAE" w:rsidRDefault="00DE4DAE" w:rsidP="00DE4DA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  <w:r w:rsidR="002C101F">
        <w:rPr>
          <w:rFonts w:ascii="Times New Roman" w:hAnsi="Times New Roman" w:cs="Times New Roman"/>
          <w:sz w:val="24"/>
          <w:szCs w:val="24"/>
        </w:rPr>
        <w:t xml:space="preserve"> – posebni dio</w:t>
      </w:r>
      <w:r>
        <w:rPr>
          <w:rFonts w:ascii="Times New Roman" w:hAnsi="Times New Roman" w:cs="Times New Roman"/>
          <w:sz w:val="24"/>
          <w:szCs w:val="24"/>
        </w:rPr>
        <w:t xml:space="preserve"> FP</w:t>
      </w:r>
    </w:p>
    <w:p w14:paraId="41EB82FB" w14:textId="290078AB" w:rsidR="002D333F" w:rsidRDefault="002D333F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E45A1" w14:textId="77777777" w:rsidR="00671C13" w:rsidRDefault="00671C13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95261" w14:textId="77777777" w:rsidR="00671C13" w:rsidRDefault="00671C13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C7097" w14:textId="77777777" w:rsidR="00671C13" w:rsidRDefault="00671C13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540EA" w14:textId="77777777" w:rsidR="00671C13" w:rsidRDefault="00671C13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7425B" w14:textId="77777777" w:rsidR="00671C13" w:rsidRDefault="00671C13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62E5B" w14:textId="77777777" w:rsidR="00671C13" w:rsidRDefault="00671C13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DEE92" w14:textId="77777777" w:rsidR="00671C13" w:rsidRDefault="00671C13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38019" w14:textId="77777777" w:rsidR="00671C13" w:rsidRDefault="00671C13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60FC2" w14:textId="77777777" w:rsidR="00671C13" w:rsidRDefault="00671C13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658F3" w14:textId="77777777" w:rsidR="00671C13" w:rsidRDefault="00671C13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21183" w14:textId="77777777" w:rsidR="00DE4DAE" w:rsidRPr="00DE4DAE" w:rsidRDefault="00DE4DAE" w:rsidP="00DE4D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608A0" w14:textId="69708B05" w:rsidR="00B169A0" w:rsidRDefault="002D333F" w:rsidP="00FC3ACB">
      <w:pPr>
        <w:pStyle w:val="Odlomakpopis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DAE">
        <w:rPr>
          <w:rFonts w:ascii="Times New Roman" w:hAnsi="Times New Roman" w:cs="Times New Roman"/>
          <w:b/>
          <w:bCs/>
          <w:sz w:val="28"/>
          <w:szCs w:val="28"/>
        </w:rPr>
        <w:t>OPĆI DIO</w:t>
      </w:r>
      <w:r w:rsidR="00B169A0">
        <w:rPr>
          <w:rFonts w:ascii="Times New Roman" w:hAnsi="Times New Roman" w:cs="Times New Roman"/>
          <w:b/>
          <w:bCs/>
          <w:sz w:val="28"/>
          <w:szCs w:val="28"/>
        </w:rPr>
        <w:t xml:space="preserve"> IZMJENA I DOPUNA</w:t>
      </w:r>
    </w:p>
    <w:p w14:paraId="760DE2AD" w14:textId="75317741" w:rsidR="002D333F" w:rsidRPr="00B169A0" w:rsidRDefault="00B169A0" w:rsidP="00B169A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2D333F" w:rsidRPr="00B169A0">
        <w:rPr>
          <w:rFonts w:ascii="Times New Roman" w:hAnsi="Times New Roman" w:cs="Times New Roman"/>
          <w:b/>
          <w:bCs/>
          <w:sz w:val="28"/>
          <w:szCs w:val="28"/>
        </w:rPr>
        <w:t>FINANCIJSKO</w:t>
      </w:r>
      <w:r w:rsidR="00FC3ACB" w:rsidRPr="00B169A0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2D333F" w:rsidRPr="00B169A0">
        <w:rPr>
          <w:rFonts w:ascii="Times New Roman" w:hAnsi="Times New Roman" w:cs="Times New Roman"/>
          <w:b/>
          <w:bCs/>
          <w:sz w:val="28"/>
          <w:szCs w:val="28"/>
        </w:rPr>
        <w:t xml:space="preserve"> PLANA ZA 2023. GODINU</w:t>
      </w:r>
    </w:p>
    <w:p w14:paraId="184F0C19" w14:textId="4BB86CAF" w:rsidR="002D333F" w:rsidRPr="00DE4DAE" w:rsidRDefault="002D333F" w:rsidP="00B169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8172F" w14:textId="77777777" w:rsidR="00BA6F27" w:rsidRDefault="00BA6F27" w:rsidP="00BA6F27"/>
    <w:p w14:paraId="69269934" w14:textId="77777777" w:rsidR="0025560B" w:rsidRDefault="0025560B" w:rsidP="00527789"/>
    <w:p w14:paraId="69DE8557" w14:textId="77777777" w:rsidR="004B2037" w:rsidRDefault="004B2037" w:rsidP="004B2037">
      <w:pPr>
        <w:spacing w:after="268"/>
        <w:ind w:left="243" w:hanging="10"/>
        <w:jc w:val="center"/>
      </w:pPr>
      <w:r>
        <w:rPr>
          <w:rFonts w:ascii="Arial" w:eastAsia="Arial" w:hAnsi="Arial" w:cs="Arial"/>
          <w:b/>
          <w:sz w:val="20"/>
        </w:rPr>
        <w:t>I. OPĆI DIO</w:t>
      </w:r>
    </w:p>
    <w:p w14:paraId="18AE3F04" w14:textId="77777777" w:rsidR="004B2037" w:rsidRDefault="004B2037" w:rsidP="004B2037">
      <w:pPr>
        <w:numPr>
          <w:ilvl w:val="0"/>
          <w:numId w:val="7"/>
        </w:numPr>
        <w:spacing w:after="0"/>
        <w:ind w:hanging="259"/>
        <w:jc w:val="center"/>
      </w:pPr>
      <w:r>
        <w:rPr>
          <w:rFonts w:ascii="Arial" w:eastAsia="Arial" w:hAnsi="Arial" w:cs="Arial"/>
          <w:b/>
          <w:sz w:val="19"/>
        </w:rPr>
        <w:t>SAŽETAK RAČUNA PRIHODA I RASHODA</w:t>
      </w:r>
    </w:p>
    <w:tbl>
      <w:tblPr>
        <w:tblStyle w:val="TableGrid"/>
        <w:tblW w:w="9616" w:type="dxa"/>
        <w:tblInd w:w="-22" w:type="dxa"/>
        <w:tblCellMar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3924"/>
        <w:gridCol w:w="1899"/>
        <w:gridCol w:w="1899"/>
        <w:gridCol w:w="1894"/>
      </w:tblGrid>
      <w:tr w:rsidR="004B2037" w14:paraId="7E20A464" w14:textId="77777777" w:rsidTr="003706A8">
        <w:trPr>
          <w:trHeight w:val="385"/>
        </w:trPr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14:paraId="6FB42FDA" w14:textId="77777777" w:rsidR="004B2037" w:rsidRDefault="004B2037" w:rsidP="003706A8"/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9CAF42" w14:textId="77777777" w:rsidR="004B2037" w:rsidRDefault="004B2037" w:rsidP="003706A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Plan za 2023.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FC7AEE" w14:textId="77777777" w:rsidR="004B2037" w:rsidRDefault="004B2037" w:rsidP="003706A8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Povećanje/smanjenje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4AAFD" w14:textId="77777777" w:rsidR="004B2037" w:rsidRDefault="004B2037" w:rsidP="003706A8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Novi plan za 2023.</w:t>
            </w:r>
          </w:p>
        </w:tc>
      </w:tr>
      <w:tr w:rsidR="004B2037" w14:paraId="5ADDFCB1" w14:textId="77777777" w:rsidTr="003706A8">
        <w:trPr>
          <w:trHeight w:val="398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454F9387" w14:textId="77777777" w:rsidR="004B2037" w:rsidRDefault="004B2037" w:rsidP="003706A8">
            <w:r>
              <w:rPr>
                <w:rFonts w:ascii="Arial" w:eastAsia="Arial" w:hAnsi="Arial" w:cs="Arial"/>
                <w:sz w:val="16"/>
              </w:rPr>
              <w:t>PRIHODI UKUPNO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18DB7DFC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683.080,00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377CDB27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6.504,62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BF04042" w14:textId="77777777" w:rsidR="004B2037" w:rsidRDefault="004B2037" w:rsidP="003706A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689.584,62</w:t>
            </w:r>
          </w:p>
        </w:tc>
      </w:tr>
      <w:tr w:rsidR="004B2037" w14:paraId="5A557FE5" w14:textId="77777777" w:rsidTr="003706A8">
        <w:trPr>
          <w:trHeight w:val="396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33EE8A" w14:textId="77777777" w:rsidR="004B2037" w:rsidRDefault="004B2037" w:rsidP="003706A8">
            <w:r>
              <w:rPr>
                <w:rFonts w:ascii="Arial" w:eastAsia="Arial" w:hAnsi="Arial" w:cs="Arial"/>
                <w:sz w:val="16"/>
              </w:rPr>
              <w:t>PRIHODI POSLOVANJA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52EE9D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683.080,00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98C5A4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6.504,62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2FECA" w14:textId="77777777" w:rsidR="004B2037" w:rsidRDefault="004B2037" w:rsidP="003706A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689.584,62</w:t>
            </w:r>
          </w:p>
        </w:tc>
      </w:tr>
      <w:tr w:rsidR="004B2037" w14:paraId="2F5468D6" w14:textId="77777777" w:rsidTr="003706A8">
        <w:trPr>
          <w:trHeight w:val="400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D185F6B" w14:textId="77777777" w:rsidR="004B2037" w:rsidRDefault="004B2037" w:rsidP="003706A8">
            <w:r>
              <w:rPr>
                <w:rFonts w:ascii="Arial" w:eastAsia="Arial" w:hAnsi="Arial" w:cs="Arial"/>
                <w:sz w:val="16"/>
              </w:rPr>
              <w:t>PRIHODI OD PRODAJE NEFINANCIJSKE IMOVINE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113C93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F4DAFC9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DB0CD" w14:textId="77777777" w:rsidR="004B2037" w:rsidRDefault="004B2037" w:rsidP="003706A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4B2037" w14:paraId="78DA7CE0" w14:textId="77777777" w:rsidTr="003706A8">
        <w:trPr>
          <w:trHeight w:val="398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5446B4B4" w14:textId="77777777" w:rsidR="004B2037" w:rsidRDefault="004B2037" w:rsidP="003706A8">
            <w:r>
              <w:rPr>
                <w:rFonts w:ascii="Arial" w:eastAsia="Arial" w:hAnsi="Arial" w:cs="Arial"/>
                <w:sz w:val="16"/>
              </w:rPr>
              <w:t>RASHODI UKUPNO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378F4ADD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745.460,00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0F37C23A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31.250,24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922D88D" w14:textId="77777777" w:rsidR="004B2037" w:rsidRDefault="004B2037" w:rsidP="003706A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776.710,24</w:t>
            </w:r>
          </w:p>
        </w:tc>
      </w:tr>
      <w:tr w:rsidR="004B2037" w14:paraId="6EDF31A7" w14:textId="77777777" w:rsidTr="003706A8">
        <w:trPr>
          <w:trHeight w:val="396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0F58D8A" w14:textId="77777777" w:rsidR="004B2037" w:rsidRDefault="004B2037" w:rsidP="003706A8"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743E431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736.965,00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95E56C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27.248,15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F2DDC" w14:textId="77777777" w:rsidR="004B2037" w:rsidRDefault="004B2037" w:rsidP="003706A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764.213,15</w:t>
            </w:r>
          </w:p>
        </w:tc>
      </w:tr>
      <w:tr w:rsidR="004B2037" w14:paraId="079AB23E" w14:textId="77777777" w:rsidTr="003706A8">
        <w:trPr>
          <w:trHeight w:val="400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80C0B1" w14:textId="77777777" w:rsidR="004B2037" w:rsidRDefault="004B2037" w:rsidP="003706A8">
            <w:r>
              <w:rPr>
                <w:rFonts w:ascii="Arial" w:eastAsia="Arial" w:hAnsi="Arial" w:cs="Arial"/>
                <w:sz w:val="16"/>
              </w:rPr>
              <w:t>RASHODI ZA NABAVU NEFINANCIJSKE IMOVINE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6D04DD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8.495,00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6085D3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4.002,09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ACD17" w14:textId="77777777" w:rsidR="004B2037" w:rsidRDefault="004B2037" w:rsidP="003706A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12.497,09</w:t>
            </w:r>
          </w:p>
        </w:tc>
      </w:tr>
      <w:tr w:rsidR="004B2037" w14:paraId="3D611CF7" w14:textId="77777777" w:rsidTr="003706A8">
        <w:trPr>
          <w:trHeight w:val="398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54B4A18E" w14:textId="77777777" w:rsidR="004B2037" w:rsidRDefault="004B2037" w:rsidP="003706A8">
            <w:r>
              <w:rPr>
                <w:rFonts w:ascii="Arial" w:eastAsia="Arial" w:hAnsi="Arial" w:cs="Arial"/>
                <w:sz w:val="16"/>
              </w:rPr>
              <w:t>RAZLIKA - VIŠAK / MANJAK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30A6A4CC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- 62.380,00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040CE248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- 24.745,62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D519229" w14:textId="77777777" w:rsidR="004B2037" w:rsidRDefault="004B2037" w:rsidP="003706A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- 87.125,62</w:t>
            </w:r>
          </w:p>
        </w:tc>
      </w:tr>
    </w:tbl>
    <w:p w14:paraId="51A10320" w14:textId="77777777" w:rsidR="004B2037" w:rsidRDefault="004B2037" w:rsidP="004B2037">
      <w:pPr>
        <w:numPr>
          <w:ilvl w:val="0"/>
          <w:numId w:val="7"/>
        </w:numPr>
        <w:spacing w:after="0"/>
        <w:ind w:hanging="259"/>
        <w:jc w:val="center"/>
      </w:pPr>
      <w:r>
        <w:rPr>
          <w:rFonts w:ascii="Arial" w:eastAsia="Arial" w:hAnsi="Arial" w:cs="Arial"/>
          <w:b/>
          <w:sz w:val="19"/>
        </w:rPr>
        <w:t>SAŽETAK RAČUNA FINANCIRANJA</w:t>
      </w:r>
    </w:p>
    <w:tbl>
      <w:tblPr>
        <w:tblStyle w:val="TableGrid"/>
        <w:tblW w:w="9616" w:type="dxa"/>
        <w:tblInd w:w="-22" w:type="dxa"/>
        <w:tblCellMar>
          <w:top w:w="29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3924"/>
        <w:gridCol w:w="1899"/>
        <w:gridCol w:w="1899"/>
        <w:gridCol w:w="1894"/>
      </w:tblGrid>
      <w:tr w:rsidR="004B2037" w14:paraId="735A8F36" w14:textId="77777777" w:rsidTr="003706A8">
        <w:trPr>
          <w:trHeight w:val="410"/>
        </w:trPr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14:paraId="2901C2D6" w14:textId="77777777" w:rsidR="004B2037" w:rsidRDefault="004B2037" w:rsidP="003706A8"/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9C47E9" w14:textId="77777777" w:rsidR="004B2037" w:rsidRDefault="004B2037" w:rsidP="003706A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Plan za 2023.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D7F8A03" w14:textId="77777777" w:rsidR="004B2037" w:rsidRDefault="004B2037" w:rsidP="003706A8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Povećanje/smanjenje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E832A" w14:textId="77777777" w:rsidR="004B2037" w:rsidRDefault="004B2037" w:rsidP="003706A8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Novi plan za 2023.</w:t>
            </w:r>
          </w:p>
        </w:tc>
      </w:tr>
      <w:tr w:rsidR="004B2037" w14:paraId="02B0E084" w14:textId="77777777" w:rsidTr="003706A8">
        <w:trPr>
          <w:trHeight w:val="425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350A38" w14:textId="77777777" w:rsidR="004B2037" w:rsidRDefault="004B2037" w:rsidP="003706A8">
            <w:r>
              <w:rPr>
                <w:rFonts w:ascii="Arial" w:eastAsia="Arial" w:hAnsi="Arial" w:cs="Arial"/>
                <w:sz w:val="16"/>
              </w:rPr>
              <w:t>PRIMICI OD FINANCIJSKE IMOVINE I ZADUŽIVANJA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D5F89C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AF52A8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2FD00" w14:textId="77777777" w:rsidR="004B2037" w:rsidRDefault="004B2037" w:rsidP="003706A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4B2037" w14:paraId="72798CCC" w14:textId="77777777" w:rsidTr="003706A8">
        <w:trPr>
          <w:trHeight w:val="427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A1D0A3" w14:textId="77777777" w:rsidR="004B2037" w:rsidRDefault="004B2037" w:rsidP="003706A8">
            <w:r>
              <w:rPr>
                <w:rFonts w:ascii="Arial" w:eastAsia="Arial" w:hAnsi="Arial" w:cs="Arial"/>
                <w:sz w:val="16"/>
              </w:rPr>
              <w:t>IZDACI ZA FINANCIJSKU IMOVINU I OTPLATE ZAJMOVA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CDEF43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6092FD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3CFD9" w14:textId="77777777" w:rsidR="004B2037" w:rsidRDefault="004B2037" w:rsidP="003706A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4B2037" w14:paraId="6F1F8B86" w14:textId="77777777" w:rsidTr="003706A8">
        <w:trPr>
          <w:trHeight w:val="425"/>
        </w:trPr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3C1B6D90" w14:textId="77777777" w:rsidR="004B2037" w:rsidRDefault="004B2037" w:rsidP="003706A8">
            <w:r>
              <w:rPr>
                <w:rFonts w:ascii="Arial" w:eastAsia="Arial" w:hAnsi="Arial" w:cs="Arial"/>
                <w:sz w:val="16"/>
              </w:rPr>
              <w:t>NETO FINANCIRANJE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0347061B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56C1F6A6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A202B07" w14:textId="77777777" w:rsidR="004B2037" w:rsidRDefault="004B2037" w:rsidP="003706A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</w:tr>
    </w:tbl>
    <w:p w14:paraId="283887AC" w14:textId="77777777" w:rsidR="004B2037" w:rsidRDefault="004B2037" w:rsidP="004B2037">
      <w:pPr>
        <w:numPr>
          <w:ilvl w:val="0"/>
          <w:numId w:val="7"/>
        </w:numPr>
        <w:spacing w:after="0"/>
        <w:ind w:hanging="259"/>
        <w:jc w:val="center"/>
      </w:pPr>
      <w:r>
        <w:rPr>
          <w:rFonts w:ascii="Arial" w:eastAsia="Arial" w:hAnsi="Arial" w:cs="Arial"/>
          <w:b/>
          <w:sz w:val="19"/>
        </w:rPr>
        <w:t>PRENESENI VIŠAK ILI PRENESENI MANJAK I VIŠEGODIŠNJI PLAN URAVNOTEŽENJA</w:t>
      </w:r>
    </w:p>
    <w:tbl>
      <w:tblPr>
        <w:tblStyle w:val="TableGrid"/>
        <w:tblW w:w="9616" w:type="dxa"/>
        <w:tblInd w:w="-22" w:type="dxa"/>
        <w:tblCellMar>
          <w:top w:w="43" w:type="dxa"/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"/>
        <w:gridCol w:w="3912"/>
        <w:gridCol w:w="8"/>
        <w:gridCol w:w="1889"/>
        <w:gridCol w:w="8"/>
        <w:gridCol w:w="1891"/>
        <w:gridCol w:w="8"/>
        <w:gridCol w:w="1884"/>
        <w:gridCol w:w="8"/>
      </w:tblGrid>
      <w:tr w:rsidR="004B2037" w14:paraId="72D63B7B" w14:textId="77777777" w:rsidTr="003706A8">
        <w:trPr>
          <w:gridAfter w:val="1"/>
          <w:wAfter w:w="8" w:type="dxa"/>
          <w:trHeight w:val="445"/>
        </w:trPr>
        <w:tc>
          <w:tcPr>
            <w:tcW w:w="3924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14:paraId="1BB98BDB" w14:textId="77777777" w:rsidR="004B2037" w:rsidRDefault="004B2037" w:rsidP="003706A8"/>
        </w:tc>
        <w:tc>
          <w:tcPr>
            <w:tcW w:w="18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371724" w14:textId="77777777" w:rsidR="004B2037" w:rsidRDefault="004B2037" w:rsidP="003706A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Plan za 2023.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7F9DF7" w14:textId="77777777" w:rsidR="004B2037" w:rsidRDefault="004B2037" w:rsidP="003706A8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Povećanje/smanjenje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BD710" w14:textId="77777777" w:rsidR="004B2037" w:rsidRDefault="004B2037" w:rsidP="003706A8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Novi plan za 2023.</w:t>
            </w:r>
          </w:p>
        </w:tc>
      </w:tr>
      <w:tr w:rsidR="004B2037" w14:paraId="7D542CAD" w14:textId="77777777" w:rsidTr="003706A8">
        <w:trPr>
          <w:gridAfter w:val="1"/>
          <w:wAfter w:w="8" w:type="dxa"/>
          <w:trHeight w:val="458"/>
        </w:trPr>
        <w:tc>
          <w:tcPr>
            <w:tcW w:w="3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A9A9"/>
          </w:tcPr>
          <w:p w14:paraId="1FB4C024" w14:textId="77777777" w:rsidR="004B2037" w:rsidRDefault="004B2037" w:rsidP="003706A8">
            <w:pPr>
              <w:ind w:right="38"/>
            </w:pPr>
            <w:r>
              <w:rPr>
                <w:rFonts w:ascii="Arial" w:eastAsia="Arial" w:hAnsi="Arial" w:cs="Arial"/>
                <w:sz w:val="16"/>
              </w:rPr>
              <w:t>UKUPAN DONOS VIŠKA / MANJKA IZ PRETHODNIH GODINA*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9A9A9"/>
            <w:vAlign w:val="center"/>
          </w:tcPr>
          <w:p w14:paraId="743BF2A0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62.380,00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9A9A9"/>
            <w:vAlign w:val="center"/>
          </w:tcPr>
          <w:p w14:paraId="3AD7E441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24.745,62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14:paraId="075C5C78" w14:textId="77777777" w:rsidR="004B2037" w:rsidRDefault="004B2037" w:rsidP="003706A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87.125,62</w:t>
            </w:r>
          </w:p>
        </w:tc>
      </w:tr>
      <w:tr w:rsidR="004B2037" w14:paraId="1981F7E3" w14:textId="77777777" w:rsidTr="003706A8">
        <w:trPr>
          <w:gridAfter w:val="1"/>
          <w:wAfter w:w="8" w:type="dxa"/>
          <w:trHeight w:val="458"/>
        </w:trPr>
        <w:tc>
          <w:tcPr>
            <w:tcW w:w="3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</w:tcPr>
          <w:p w14:paraId="2142D4D2" w14:textId="77777777" w:rsidR="004B2037" w:rsidRDefault="004B2037" w:rsidP="003706A8">
            <w:pPr>
              <w:ind w:right="17"/>
            </w:pPr>
            <w:r>
              <w:rPr>
                <w:rFonts w:ascii="Arial" w:eastAsia="Arial" w:hAnsi="Arial" w:cs="Arial"/>
                <w:sz w:val="16"/>
              </w:rPr>
              <w:t>VIŠAK / MANJAK IZ PRETHODNIH GODINA KOJI ĆE SE RASPOREDITI / POKRITI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1BEB4C64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62.380,00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DCDC"/>
            <w:vAlign w:val="center"/>
          </w:tcPr>
          <w:p w14:paraId="2CDE5279" w14:textId="77777777" w:rsidR="004B2037" w:rsidRDefault="004B2037" w:rsidP="003706A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24.745,62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80EC3FF" w14:textId="77777777" w:rsidR="004B2037" w:rsidRDefault="004B2037" w:rsidP="003706A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87.125,62</w:t>
            </w:r>
          </w:p>
        </w:tc>
      </w:tr>
      <w:tr w:rsidR="004B2037" w14:paraId="1F041576" w14:textId="77777777" w:rsidTr="003706A8">
        <w:trPr>
          <w:gridBefore w:val="1"/>
          <w:wBefore w:w="8" w:type="dxa"/>
          <w:trHeight w:val="501"/>
        </w:trPr>
        <w:tc>
          <w:tcPr>
            <w:tcW w:w="3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0F88AC" w14:textId="77777777" w:rsidR="004B2037" w:rsidRDefault="004B2037" w:rsidP="003706A8">
            <w:r>
              <w:rPr>
                <w:rFonts w:ascii="Arial" w:eastAsia="Arial" w:hAnsi="Arial" w:cs="Arial"/>
                <w:sz w:val="16"/>
              </w:rPr>
              <w:t>VIŠAK / MANJAK + NETO FINANCIRANJE + PRENESENI REZULTAT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FAF3B8" w14:textId="77777777" w:rsidR="004B2037" w:rsidRDefault="004B2037" w:rsidP="003706A8">
            <w:pPr>
              <w:ind w:right="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64AD64" w14:textId="77777777" w:rsidR="004B2037" w:rsidRDefault="004B2037" w:rsidP="003706A8">
            <w:pPr>
              <w:ind w:right="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C9D1B" w14:textId="77777777" w:rsidR="004B2037" w:rsidRDefault="004B2037" w:rsidP="003706A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</w:tr>
    </w:tbl>
    <w:p w14:paraId="7AB8250F" w14:textId="77777777" w:rsidR="004B2037" w:rsidRDefault="004B2037" w:rsidP="004B2037">
      <w:pPr>
        <w:spacing w:after="170" w:line="253" w:lineRule="auto"/>
        <w:ind w:left="-5" w:hanging="10"/>
        <w:jc w:val="both"/>
      </w:pPr>
      <w:r>
        <w:rPr>
          <w:rFonts w:ascii="Arial" w:eastAsia="Arial" w:hAnsi="Arial" w:cs="Arial"/>
          <w:b/>
          <w:sz w:val="16"/>
        </w:rPr>
        <w:t>Napomena:</w:t>
      </w:r>
    </w:p>
    <w:p w14:paraId="05729E73" w14:textId="77777777" w:rsidR="004B2037" w:rsidRDefault="004B2037" w:rsidP="004B2037">
      <w:pPr>
        <w:spacing w:after="170" w:line="253" w:lineRule="auto"/>
        <w:ind w:left="-5" w:hanging="10"/>
        <w:jc w:val="both"/>
      </w:pPr>
      <w:r>
        <w:rPr>
          <w:rFonts w:ascii="Arial" w:eastAsia="Arial" w:hAnsi="Arial" w:cs="Arial"/>
          <w:b/>
          <w:sz w:val="16"/>
        </w:rPr>
        <w:t>* Redak UKUPAN DONOS VIŠKA / MANJKA IZ PRETHODNIH GODINA služi kao informacija i ne uzima se u obzir kod uravnoteženja proračuna, već se proračun uravnotežuje retkom VIŠAK / MANJAK IZ PRETHODNIH GODINA KOJI ĆE SE POKRITI / RASPOREDITI.</w:t>
      </w:r>
    </w:p>
    <w:p w14:paraId="37B3A790" w14:textId="77777777" w:rsidR="0025560B" w:rsidRDefault="0025560B" w:rsidP="00527789"/>
    <w:p w14:paraId="47EBA611" w14:textId="5F38213C" w:rsidR="00E77863" w:rsidRDefault="00E77863" w:rsidP="00E77863">
      <w:pPr>
        <w:spacing w:after="268"/>
        <w:ind w:left="291" w:hanging="10"/>
        <w:jc w:val="center"/>
        <w:rPr>
          <w:rFonts w:ascii="Arial" w:eastAsia="Arial" w:hAnsi="Arial" w:cs="Arial"/>
          <w:b/>
          <w:sz w:val="20"/>
        </w:rPr>
      </w:pPr>
    </w:p>
    <w:p w14:paraId="1497D6EE" w14:textId="77777777" w:rsidR="00671C13" w:rsidRDefault="00671C13" w:rsidP="00E77863">
      <w:pPr>
        <w:spacing w:after="268"/>
        <w:ind w:left="291" w:hanging="10"/>
        <w:jc w:val="center"/>
        <w:rPr>
          <w:rFonts w:ascii="Arial" w:eastAsia="Arial" w:hAnsi="Arial" w:cs="Arial"/>
          <w:b/>
          <w:sz w:val="20"/>
        </w:rPr>
      </w:pPr>
    </w:p>
    <w:p w14:paraId="5492A2A8" w14:textId="77777777" w:rsidR="00671C13" w:rsidRDefault="00671C13" w:rsidP="00E77863">
      <w:pPr>
        <w:spacing w:after="268"/>
        <w:ind w:left="291" w:hanging="10"/>
        <w:jc w:val="center"/>
        <w:rPr>
          <w:rFonts w:ascii="Arial" w:eastAsia="Arial" w:hAnsi="Arial" w:cs="Arial"/>
          <w:b/>
          <w:sz w:val="20"/>
        </w:rPr>
      </w:pPr>
    </w:p>
    <w:p w14:paraId="258646B3" w14:textId="77777777" w:rsidR="00671C13" w:rsidRDefault="00671C13" w:rsidP="00E77863">
      <w:pPr>
        <w:spacing w:after="268"/>
        <w:ind w:left="291" w:hanging="10"/>
        <w:jc w:val="center"/>
        <w:rPr>
          <w:rFonts w:ascii="Arial" w:eastAsia="Arial" w:hAnsi="Arial" w:cs="Arial"/>
          <w:b/>
          <w:sz w:val="20"/>
        </w:rPr>
      </w:pPr>
    </w:p>
    <w:p w14:paraId="2BD01C76" w14:textId="77777777" w:rsidR="00671C13" w:rsidRDefault="00671C13" w:rsidP="00E77863">
      <w:pPr>
        <w:spacing w:after="268"/>
        <w:ind w:left="291" w:hanging="10"/>
        <w:jc w:val="center"/>
        <w:rPr>
          <w:rFonts w:ascii="Arial" w:eastAsia="Arial" w:hAnsi="Arial" w:cs="Arial"/>
          <w:b/>
          <w:sz w:val="20"/>
        </w:rPr>
      </w:pPr>
    </w:p>
    <w:p w14:paraId="5C8F9BFA" w14:textId="77777777" w:rsidR="00A25D16" w:rsidRPr="00B50D02" w:rsidRDefault="00A25D16" w:rsidP="00A25D16">
      <w:pPr>
        <w:spacing w:after="268"/>
        <w:ind w:left="291" w:hanging="10"/>
        <w:jc w:val="center"/>
        <w:rPr>
          <w:sz w:val="24"/>
          <w:szCs w:val="24"/>
        </w:rPr>
      </w:pPr>
      <w:r w:rsidRPr="00B50D02">
        <w:rPr>
          <w:rFonts w:ascii="Arial" w:eastAsia="Arial" w:hAnsi="Arial" w:cs="Arial"/>
          <w:b/>
          <w:sz w:val="24"/>
          <w:szCs w:val="24"/>
        </w:rPr>
        <w:lastRenderedPageBreak/>
        <w:t>I. OPĆI DIO</w:t>
      </w:r>
    </w:p>
    <w:p w14:paraId="0C5FAC40" w14:textId="77777777" w:rsidR="00A25D16" w:rsidRPr="00A25D16" w:rsidRDefault="00A25D16" w:rsidP="00A25D16">
      <w:pPr>
        <w:spacing w:after="268"/>
        <w:ind w:left="291" w:hanging="10"/>
        <w:jc w:val="center"/>
        <w:rPr>
          <w:rFonts w:ascii="Arial" w:eastAsia="Arial" w:hAnsi="Arial" w:cs="Arial"/>
          <w:b/>
          <w:sz w:val="20"/>
        </w:rPr>
      </w:pPr>
      <w:r w:rsidRPr="00A25D16">
        <w:rPr>
          <w:rFonts w:ascii="Arial" w:eastAsia="Arial" w:hAnsi="Arial" w:cs="Arial"/>
          <w:b/>
          <w:sz w:val="20"/>
        </w:rPr>
        <w:t>A) RAČUN PRIHODA I RASHODA</w:t>
      </w:r>
    </w:p>
    <w:p w14:paraId="03BD93C2" w14:textId="4A8B7DD4" w:rsidR="00E77863" w:rsidRDefault="00A25D16" w:rsidP="00E77863">
      <w:pPr>
        <w:spacing w:after="268"/>
        <w:ind w:left="243" w:hanging="10"/>
        <w:jc w:val="center"/>
        <w:rPr>
          <w:rFonts w:ascii="Arial" w:hAnsi="Arial" w:cs="Arial"/>
        </w:rPr>
      </w:pPr>
      <w:r>
        <w:rPr>
          <w:rFonts w:ascii="Arial" w:hAnsi="Arial" w:cs="Arial"/>
        </w:rPr>
        <w:t>PRIHODI POSLOVANJA</w:t>
      </w:r>
    </w:p>
    <w:tbl>
      <w:tblPr>
        <w:tblStyle w:val="TableGrid"/>
        <w:tblW w:w="9838" w:type="dxa"/>
        <w:tblInd w:w="-575" w:type="dxa"/>
        <w:tblCellMar>
          <w:top w:w="22" w:type="dxa"/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603"/>
        <w:gridCol w:w="833"/>
        <w:gridCol w:w="2968"/>
        <w:gridCol w:w="1687"/>
        <w:gridCol w:w="1981"/>
        <w:gridCol w:w="1766"/>
      </w:tblGrid>
      <w:tr w:rsidR="008009AD" w14:paraId="2A0890EE" w14:textId="77777777" w:rsidTr="000F0C1D">
        <w:trPr>
          <w:trHeight w:val="621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2E22344" w14:textId="77777777" w:rsidR="008009AD" w:rsidRDefault="008009AD" w:rsidP="003706A8">
            <w:pPr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Konto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86FBD6B" w14:textId="77777777" w:rsidR="008009AD" w:rsidRDefault="008009AD" w:rsidP="003706A8">
            <w:pPr>
              <w:ind w:left="91"/>
            </w:pPr>
            <w:r>
              <w:rPr>
                <w:rFonts w:ascii="Arial" w:eastAsia="Arial" w:hAnsi="Arial" w:cs="Arial"/>
                <w:b/>
                <w:sz w:val="16"/>
              </w:rPr>
              <w:t>Izvor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1C2AA47" w14:textId="77777777" w:rsidR="008009AD" w:rsidRDefault="008009AD" w:rsidP="003706A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Naziv prihoda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40B6219" w14:textId="77777777" w:rsidR="008009AD" w:rsidRDefault="008009AD" w:rsidP="003706A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Plan za 2023.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3BF401C" w14:textId="77777777" w:rsidR="008009AD" w:rsidRDefault="008009AD" w:rsidP="003706A8">
            <w:pPr>
              <w:ind w:left="2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Povećanje/smanjenje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B0B42A4" w14:textId="77777777" w:rsidR="008009AD" w:rsidRDefault="008009AD" w:rsidP="003706A8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Novi plan za 2023.</w:t>
            </w:r>
          </w:p>
        </w:tc>
      </w:tr>
      <w:tr w:rsidR="008009AD" w14:paraId="2B57F5F1" w14:textId="77777777" w:rsidTr="000F0C1D">
        <w:trPr>
          <w:trHeight w:val="408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BDF9" w14:textId="77777777" w:rsidR="008009AD" w:rsidRDefault="008009AD" w:rsidP="003706A8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0C62E" w14:textId="77777777" w:rsidR="008009AD" w:rsidRDefault="008009AD" w:rsidP="003706A8"/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D2EB" w14:textId="77777777" w:rsidR="008009AD" w:rsidRDefault="008009AD" w:rsidP="003706A8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Prihodi poslovanja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2CC1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683.080,00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0C879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6.504,62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79410" w14:textId="77777777" w:rsidR="008009AD" w:rsidRDefault="008009AD" w:rsidP="003706A8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689.584,62</w:t>
            </w:r>
          </w:p>
        </w:tc>
      </w:tr>
      <w:tr w:rsidR="008009AD" w14:paraId="51F01957" w14:textId="77777777" w:rsidTr="000F0C1D">
        <w:trPr>
          <w:trHeight w:val="471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2E701" w14:textId="77777777" w:rsidR="008009AD" w:rsidRDefault="008009AD" w:rsidP="003706A8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63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50402" w14:textId="77777777" w:rsidR="008009AD" w:rsidRDefault="008009AD" w:rsidP="003706A8"/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70C1" w14:textId="77777777" w:rsidR="008009AD" w:rsidRDefault="008009AD" w:rsidP="003706A8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Pomoći iz inozemstva i od subjekata unutar općeg proračuna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D8684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634.549,00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E3245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2.015,00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B635F" w14:textId="77777777" w:rsidR="008009AD" w:rsidRDefault="008009AD" w:rsidP="003706A8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636.564,00</w:t>
            </w:r>
          </w:p>
        </w:tc>
      </w:tr>
      <w:tr w:rsidR="008009AD" w14:paraId="224C5C01" w14:textId="77777777" w:rsidTr="000F0C1D">
        <w:trPr>
          <w:trHeight w:val="471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8F2AE" w14:textId="77777777" w:rsidR="008009AD" w:rsidRDefault="008009AD" w:rsidP="003706A8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2A90C" w14:textId="77777777" w:rsidR="008009AD" w:rsidRDefault="008009AD" w:rsidP="003706A8">
            <w:r>
              <w:rPr>
                <w:rFonts w:ascii="Arial" w:eastAsia="Arial" w:hAnsi="Arial" w:cs="Arial"/>
                <w:i/>
                <w:sz w:val="16"/>
              </w:rPr>
              <w:t>53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EECE" w14:textId="77777777" w:rsidR="008009AD" w:rsidRDefault="008009AD" w:rsidP="003706A8">
            <w:pPr>
              <w:ind w:left="2" w:right="12"/>
            </w:pPr>
            <w:r>
              <w:rPr>
                <w:rFonts w:ascii="Arial" w:eastAsia="Arial" w:hAnsi="Arial" w:cs="Arial"/>
                <w:i/>
                <w:sz w:val="16"/>
              </w:rPr>
              <w:t>POMOĆI OD OSTALIH SUBJEKATA UNUTAR OPĆE DRŽAVE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51D36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566.462,00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E56A4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EA9FD" w14:textId="77777777" w:rsidR="008009AD" w:rsidRDefault="008009AD" w:rsidP="003706A8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566.462,00</w:t>
            </w:r>
          </w:p>
        </w:tc>
      </w:tr>
      <w:tr w:rsidR="008009AD" w14:paraId="53BC6CA8" w14:textId="77777777" w:rsidTr="000F0C1D">
        <w:trPr>
          <w:trHeight w:val="41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24709" w14:textId="77777777" w:rsidR="008009AD" w:rsidRDefault="008009AD" w:rsidP="003706A8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C18B5" w14:textId="77777777" w:rsidR="008009AD" w:rsidRDefault="008009AD" w:rsidP="003706A8">
            <w:r>
              <w:rPr>
                <w:rFonts w:ascii="Arial" w:eastAsia="Arial" w:hAnsi="Arial" w:cs="Arial"/>
                <w:i/>
                <w:sz w:val="16"/>
              </w:rPr>
              <w:t>55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BBEF" w14:textId="77777777" w:rsidR="008009AD" w:rsidRDefault="008009AD" w:rsidP="003706A8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POMOĆI - PRORAČUNSKI KORISNICI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2940A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8.362,00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64A20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2.015,00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AFA0" w14:textId="77777777" w:rsidR="008009AD" w:rsidRDefault="008009AD" w:rsidP="003706A8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10.377,00</w:t>
            </w:r>
          </w:p>
        </w:tc>
      </w:tr>
      <w:tr w:rsidR="008009AD" w14:paraId="35F30631" w14:textId="77777777" w:rsidTr="000F0C1D">
        <w:trPr>
          <w:trHeight w:val="41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15992" w14:textId="77777777" w:rsidR="008009AD" w:rsidRDefault="008009AD" w:rsidP="003706A8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62F80" w14:textId="77777777" w:rsidR="008009AD" w:rsidRDefault="008009AD" w:rsidP="003706A8">
            <w:r>
              <w:rPr>
                <w:rFonts w:ascii="Arial" w:eastAsia="Arial" w:hAnsi="Arial" w:cs="Arial"/>
                <w:i/>
                <w:sz w:val="16"/>
              </w:rPr>
              <w:t>56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05EA" w14:textId="77777777" w:rsidR="008009AD" w:rsidRDefault="008009AD" w:rsidP="003706A8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POMOĆI IZ PRORAČUNA - EU ŽUPANIJA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48F44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1.327,00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F274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224F" w14:textId="77777777" w:rsidR="008009AD" w:rsidRDefault="008009AD" w:rsidP="003706A8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1.327,00</w:t>
            </w:r>
          </w:p>
        </w:tc>
      </w:tr>
      <w:tr w:rsidR="008009AD" w14:paraId="24937330" w14:textId="77777777" w:rsidTr="000F0C1D">
        <w:trPr>
          <w:trHeight w:val="471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694E" w14:textId="77777777" w:rsidR="008009AD" w:rsidRDefault="008009AD" w:rsidP="003706A8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1B791" w14:textId="77777777" w:rsidR="008009AD" w:rsidRDefault="008009AD" w:rsidP="003706A8">
            <w:r>
              <w:rPr>
                <w:rFonts w:ascii="Arial" w:eastAsia="Arial" w:hAnsi="Arial" w:cs="Arial"/>
                <w:i/>
                <w:sz w:val="16"/>
              </w:rPr>
              <w:t>58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1489" w14:textId="77777777" w:rsidR="008009AD" w:rsidRDefault="008009AD" w:rsidP="003706A8">
            <w:pPr>
              <w:ind w:left="2" w:right="23"/>
            </w:pPr>
            <w:r>
              <w:rPr>
                <w:rFonts w:ascii="Arial" w:eastAsia="Arial" w:hAnsi="Arial" w:cs="Arial"/>
                <w:i/>
                <w:sz w:val="16"/>
              </w:rPr>
              <w:t>SREDSTVA EU - PRORAČUNSKI KORISNICI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CA3F5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58.398,00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AE631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DA6C3" w14:textId="77777777" w:rsidR="008009AD" w:rsidRDefault="008009AD" w:rsidP="003706A8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58.398,00</w:t>
            </w:r>
          </w:p>
        </w:tc>
      </w:tr>
      <w:tr w:rsidR="008009AD" w14:paraId="6C2905DD" w14:textId="77777777" w:rsidTr="000F0C1D">
        <w:trPr>
          <w:trHeight w:val="41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6C517" w14:textId="77777777" w:rsidR="008009AD" w:rsidRDefault="008009AD" w:rsidP="003706A8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64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3D63A" w14:textId="77777777" w:rsidR="008009AD" w:rsidRDefault="008009AD" w:rsidP="003706A8"/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44DE" w14:textId="77777777" w:rsidR="008009AD" w:rsidRDefault="008009AD" w:rsidP="003706A8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Prihodi od imovine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4AB4C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7AB8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CC547" w14:textId="77777777" w:rsidR="008009AD" w:rsidRDefault="008009AD" w:rsidP="003706A8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13,00</w:t>
            </w:r>
          </w:p>
        </w:tc>
      </w:tr>
      <w:tr w:rsidR="008009AD" w14:paraId="28AF70F8" w14:textId="77777777" w:rsidTr="000F0C1D">
        <w:trPr>
          <w:trHeight w:val="471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DDA7" w14:textId="77777777" w:rsidR="008009AD" w:rsidRDefault="008009AD" w:rsidP="003706A8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E3EF0" w14:textId="77777777" w:rsidR="008009AD" w:rsidRDefault="008009AD" w:rsidP="003706A8">
            <w:r>
              <w:rPr>
                <w:rFonts w:ascii="Arial" w:eastAsia="Arial" w:hAnsi="Arial" w:cs="Arial"/>
                <w:i/>
                <w:sz w:val="16"/>
              </w:rPr>
              <w:t>31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4CFD" w14:textId="77777777" w:rsidR="008009AD" w:rsidRDefault="008009AD" w:rsidP="003706A8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VLASTITI PRIHODI - PRORAČUNSKI KORISNICI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34A8C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13,00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F9F06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46B92" w14:textId="77777777" w:rsidR="008009AD" w:rsidRDefault="008009AD" w:rsidP="003706A8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13,00</w:t>
            </w:r>
          </w:p>
        </w:tc>
      </w:tr>
      <w:tr w:rsidR="008009AD" w14:paraId="4CD2936B" w14:textId="77777777" w:rsidTr="000F0C1D">
        <w:trPr>
          <w:trHeight w:val="471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DA505" w14:textId="77777777" w:rsidR="008009AD" w:rsidRDefault="008009AD" w:rsidP="003706A8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65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0A33B" w14:textId="77777777" w:rsidR="008009AD" w:rsidRDefault="008009AD" w:rsidP="003706A8"/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F65C" w14:textId="77777777" w:rsidR="008009AD" w:rsidRDefault="008009AD" w:rsidP="003706A8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Prihodi od upravnih i administrativnih pristojbi, pristojbi po posebnim propisima i naknada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1FEDE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1.061,00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B3D27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5C4F9" w14:textId="77777777" w:rsidR="008009AD" w:rsidRDefault="008009AD" w:rsidP="003706A8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1.061,00</w:t>
            </w:r>
          </w:p>
        </w:tc>
      </w:tr>
      <w:tr w:rsidR="008009AD" w14:paraId="46B5481F" w14:textId="77777777" w:rsidTr="000F0C1D">
        <w:trPr>
          <w:trHeight w:val="471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5F97" w14:textId="77777777" w:rsidR="008009AD" w:rsidRDefault="008009AD" w:rsidP="003706A8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5F707" w14:textId="77777777" w:rsidR="008009AD" w:rsidRDefault="008009AD" w:rsidP="003706A8">
            <w:r>
              <w:rPr>
                <w:rFonts w:ascii="Arial" w:eastAsia="Arial" w:hAnsi="Arial" w:cs="Arial"/>
                <w:i/>
                <w:sz w:val="16"/>
              </w:rPr>
              <w:t>45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292D9" w14:textId="77777777" w:rsidR="008009AD" w:rsidRDefault="008009AD" w:rsidP="003706A8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OSTALI NESPOMENUTI PRIHODI PRORAČUNSKI KORISNICI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8575C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1.061,00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C5E07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02B2E" w14:textId="77777777" w:rsidR="008009AD" w:rsidRDefault="008009AD" w:rsidP="003706A8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1.061,00</w:t>
            </w:r>
          </w:p>
        </w:tc>
      </w:tr>
      <w:tr w:rsidR="008009AD" w14:paraId="0CF296DC" w14:textId="77777777" w:rsidTr="000F0C1D">
        <w:trPr>
          <w:trHeight w:val="471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CA0E2" w14:textId="77777777" w:rsidR="008009AD" w:rsidRDefault="008009AD" w:rsidP="003706A8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66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4CCDB" w14:textId="77777777" w:rsidR="008009AD" w:rsidRDefault="008009AD" w:rsidP="003706A8"/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39D5C" w14:textId="77777777" w:rsidR="008009AD" w:rsidRDefault="008009AD" w:rsidP="003706A8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Prihodi od prodaje proizvoda i robe te pruženih usluga i prihodi od donacija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8CE48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4.234,00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E5D60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365,00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0EEB6" w14:textId="77777777" w:rsidR="008009AD" w:rsidRDefault="008009AD" w:rsidP="003706A8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4.599,00</w:t>
            </w:r>
          </w:p>
        </w:tc>
      </w:tr>
      <w:tr w:rsidR="008009AD" w14:paraId="02593096" w14:textId="77777777" w:rsidTr="000F0C1D">
        <w:trPr>
          <w:trHeight w:val="471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2820" w14:textId="77777777" w:rsidR="008009AD" w:rsidRDefault="008009AD" w:rsidP="003706A8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A21EC" w14:textId="77777777" w:rsidR="008009AD" w:rsidRDefault="008009AD" w:rsidP="003706A8">
            <w:r>
              <w:rPr>
                <w:rFonts w:ascii="Arial" w:eastAsia="Arial" w:hAnsi="Arial" w:cs="Arial"/>
                <w:i/>
                <w:sz w:val="16"/>
              </w:rPr>
              <w:t>31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453D1" w14:textId="77777777" w:rsidR="008009AD" w:rsidRDefault="008009AD" w:rsidP="003706A8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VLASTITI PRIHODI - PRORAČUNSKI KORISNICI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06725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916,00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1D7B4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CBF06" w14:textId="77777777" w:rsidR="008009AD" w:rsidRDefault="008009AD" w:rsidP="003706A8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916,00</w:t>
            </w:r>
          </w:p>
        </w:tc>
      </w:tr>
      <w:tr w:rsidR="008009AD" w14:paraId="4FCF6AF1" w14:textId="77777777" w:rsidTr="000F0C1D">
        <w:trPr>
          <w:trHeight w:val="41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9115" w14:textId="77777777" w:rsidR="008009AD" w:rsidRDefault="008009AD" w:rsidP="003706A8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9B03" w14:textId="77777777" w:rsidR="008009AD" w:rsidRDefault="008009AD" w:rsidP="003706A8">
            <w:r>
              <w:rPr>
                <w:rFonts w:ascii="Arial" w:eastAsia="Arial" w:hAnsi="Arial" w:cs="Arial"/>
                <w:i/>
                <w:sz w:val="16"/>
              </w:rPr>
              <w:t>63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9E66" w14:textId="77777777" w:rsidR="008009AD" w:rsidRDefault="008009AD" w:rsidP="003706A8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DONACIJE-PK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BA6DD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3.318,00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D5736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365,00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76DE2" w14:textId="77777777" w:rsidR="008009AD" w:rsidRDefault="008009AD" w:rsidP="003706A8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3.683,00</w:t>
            </w:r>
          </w:p>
        </w:tc>
      </w:tr>
      <w:tr w:rsidR="008009AD" w14:paraId="3A272C47" w14:textId="77777777" w:rsidTr="000F0C1D">
        <w:trPr>
          <w:trHeight w:val="471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67DE2" w14:textId="77777777" w:rsidR="008009AD" w:rsidRDefault="008009AD" w:rsidP="003706A8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67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3B3E" w14:textId="77777777" w:rsidR="008009AD" w:rsidRDefault="008009AD" w:rsidP="003706A8"/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581D5" w14:textId="77777777" w:rsidR="008009AD" w:rsidRDefault="008009AD" w:rsidP="003706A8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Prihodi iz nadležnog proračuna i od HZZO-a temeljem ugovornih obveza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286B8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43.223,00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71F7A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4.124,62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F74F8" w14:textId="77777777" w:rsidR="008009AD" w:rsidRDefault="008009AD" w:rsidP="003706A8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47.347,62</w:t>
            </w:r>
          </w:p>
        </w:tc>
      </w:tr>
      <w:tr w:rsidR="008009AD" w14:paraId="62CCCC71" w14:textId="77777777" w:rsidTr="000F0C1D">
        <w:trPr>
          <w:trHeight w:val="471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A8600" w14:textId="77777777" w:rsidR="008009AD" w:rsidRDefault="008009AD" w:rsidP="003706A8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3582F" w14:textId="77777777" w:rsidR="008009AD" w:rsidRDefault="008009AD" w:rsidP="003706A8">
            <w:r>
              <w:rPr>
                <w:rFonts w:ascii="Arial" w:eastAsia="Arial" w:hAnsi="Arial" w:cs="Arial"/>
                <w:i/>
                <w:sz w:val="16"/>
              </w:rPr>
              <w:t>11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E707" w14:textId="77777777" w:rsidR="008009AD" w:rsidRDefault="008009AD" w:rsidP="003706A8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PRIHODI OD POREZA ZA REDOVNU DJELATNOST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DDD39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14.369,00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C99EB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3.900,00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9876A" w14:textId="77777777" w:rsidR="008009AD" w:rsidRDefault="008009AD" w:rsidP="003706A8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18.269,00</w:t>
            </w:r>
          </w:p>
        </w:tc>
      </w:tr>
      <w:tr w:rsidR="008009AD" w14:paraId="03EAED7B" w14:textId="77777777" w:rsidTr="000F0C1D">
        <w:trPr>
          <w:trHeight w:val="471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EA35" w14:textId="77777777" w:rsidR="008009AD" w:rsidRDefault="008009AD" w:rsidP="003706A8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4E751" w14:textId="77777777" w:rsidR="008009AD" w:rsidRDefault="008009AD" w:rsidP="003706A8">
            <w:r>
              <w:rPr>
                <w:rFonts w:ascii="Arial" w:eastAsia="Arial" w:hAnsi="Arial" w:cs="Arial"/>
                <w:i/>
                <w:sz w:val="16"/>
              </w:rPr>
              <w:t>13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F621" w14:textId="77777777" w:rsidR="008009AD" w:rsidRDefault="008009AD" w:rsidP="003706A8">
            <w:pPr>
              <w:ind w:left="2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DECENTRALIZIRANA SREDSTVASREDNJE ŠKOLSTVO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11273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28.854,00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DA40A" w14:textId="77777777" w:rsidR="008009AD" w:rsidRDefault="008009AD" w:rsidP="003706A8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224,62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ADA70" w14:textId="77777777" w:rsidR="008009AD" w:rsidRDefault="008009AD" w:rsidP="003706A8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29.078,62</w:t>
            </w:r>
          </w:p>
        </w:tc>
      </w:tr>
    </w:tbl>
    <w:p w14:paraId="6FC75875" w14:textId="77777777" w:rsidR="00671C13" w:rsidRDefault="00671C13" w:rsidP="000F0C1D">
      <w:pPr>
        <w:spacing w:after="268"/>
        <w:jc w:val="center"/>
      </w:pPr>
    </w:p>
    <w:p w14:paraId="2CA81A6D" w14:textId="77777777" w:rsidR="00671C13" w:rsidRDefault="00671C13" w:rsidP="000F0C1D">
      <w:pPr>
        <w:spacing w:after="268"/>
        <w:jc w:val="center"/>
      </w:pPr>
    </w:p>
    <w:p w14:paraId="5B08558C" w14:textId="77777777" w:rsidR="00671C13" w:rsidRDefault="00671C13" w:rsidP="000F0C1D">
      <w:pPr>
        <w:spacing w:after="268"/>
        <w:jc w:val="center"/>
      </w:pPr>
    </w:p>
    <w:p w14:paraId="39600882" w14:textId="77777777" w:rsidR="00671C13" w:rsidRDefault="00671C13" w:rsidP="000F0C1D">
      <w:pPr>
        <w:spacing w:after="268"/>
        <w:jc w:val="center"/>
      </w:pPr>
    </w:p>
    <w:p w14:paraId="2CC04697" w14:textId="77777777" w:rsidR="00671C13" w:rsidRDefault="00671C13" w:rsidP="000F0C1D">
      <w:pPr>
        <w:spacing w:after="268"/>
        <w:jc w:val="center"/>
      </w:pPr>
    </w:p>
    <w:p w14:paraId="0A7E5557" w14:textId="77777777" w:rsidR="00671C13" w:rsidRDefault="00671C13" w:rsidP="000F0C1D">
      <w:pPr>
        <w:spacing w:after="268"/>
        <w:jc w:val="center"/>
      </w:pPr>
    </w:p>
    <w:p w14:paraId="34FE7F8F" w14:textId="77777777" w:rsidR="00671C13" w:rsidRDefault="00671C13" w:rsidP="000F0C1D">
      <w:pPr>
        <w:spacing w:after="268"/>
        <w:jc w:val="center"/>
      </w:pPr>
    </w:p>
    <w:p w14:paraId="6240E686" w14:textId="77777777" w:rsidR="00671C13" w:rsidRDefault="00671C13" w:rsidP="000F0C1D">
      <w:pPr>
        <w:spacing w:after="268"/>
        <w:jc w:val="center"/>
      </w:pPr>
    </w:p>
    <w:p w14:paraId="499BC8A5" w14:textId="77777777" w:rsidR="00671C13" w:rsidRDefault="00671C13" w:rsidP="000F0C1D">
      <w:pPr>
        <w:spacing w:after="268"/>
        <w:jc w:val="center"/>
      </w:pPr>
    </w:p>
    <w:p w14:paraId="2158ADE6" w14:textId="22704F37" w:rsidR="00BA6F27" w:rsidRDefault="000F0C1D" w:rsidP="000F0C1D">
      <w:pPr>
        <w:spacing w:after="268"/>
        <w:jc w:val="center"/>
      </w:pPr>
      <w:r>
        <w:lastRenderedPageBreak/>
        <w:t>RASHODI POSLOVANJA</w:t>
      </w:r>
    </w:p>
    <w:p w14:paraId="631BEEB7" w14:textId="355750B8" w:rsidR="00506DF9" w:rsidRDefault="000F0C1D" w:rsidP="00527789">
      <w:r w:rsidRPr="000F0C1D">
        <w:rPr>
          <w:noProof/>
        </w:rPr>
        <w:drawing>
          <wp:inline distT="0" distB="0" distL="0" distR="0" wp14:anchorId="11F3B34F" wp14:editId="16F4CE81">
            <wp:extent cx="6001588" cy="3448531"/>
            <wp:effectExtent l="0" t="0" r="0" b="0"/>
            <wp:docPr id="1" name="Slika 1" descr="Slika na kojoj se prikazuje tekst, broj, snimka zaslona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broj, snimka zaslona, Font&#10;&#10;Opis je automatski generira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1588" cy="34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C13" w:rsidRPr="00671C13">
        <w:rPr>
          <w:noProof/>
        </w:rPr>
        <w:drawing>
          <wp:inline distT="0" distB="0" distL="0" distR="0" wp14:anchorId="2AA4FC89" wp14:editId="1678DA5B">
            <wp:extent cx="5927903" cy="4511040"/>
            <wp:effectExtent l="0" t="0" r="0" b="3810"/>
            <wp:docPr id="3" name="Slika 3" descr="Slika na kojoj se prikazuje tekst, broj, izbornik, dokume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broj, izbornik, dokument&#10;&#10;Opis je automatski generira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8565" cy="451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3F166" w14:textId="77777777" w:rsidR="00506DF9" w:rsidRDefault="00506DF9" w:rsidP="00527789"/>
    <w:p w14:paraId="6BA6EE08" w14:textId="77777777" w:rsidR="00506DF9" w:rsidRDefault="00506DF9" w:rsidP="00527789"/>
    <w:p w14:paraId="5D620DA5" w14:textId="77777777" w:rsidR="00506DF9" w:rsidRDefault="00506DF9" w:rsidP="00527789"/>
    <w:p w14:paraId="418CFF0C" w14:textId="77777777" w:rsidR="0025560B" w:rsidRDefault="0025560B" w:rsidP="00527789"/>
    <w:p w14:paraId="6AB79594" w14:textId="77777777" w:rsidR="0025560B" w:rsidRDefault="0025560B" w:rsidP="00527789"/>
    <w:p w14:paraId="15B0D414" w14:textId="77777777" w:rsidR="00DC67B8" w:rsidRPr="00B50D02" w:rsidRDefault="00DC67B8" w:rsidP="00DC67B8">
      <w:pPr>
        <w:spacing w:after="268"/>
        <w:ind w:left="291" w:hanging="10"/>
        <w:jc w:val="center"/>
        <w:rPr>
          <w:sz w:val="24"/>
          <w:szCs w:val="24"/>
        </w:rPr>
      </w:pPr>
      <w:r w:rsidRPr="00B50D02">
        <w:rPr>
          <w:rFonts w:ascii="Arial" w:eastAsia="Arial" w:hAnsi="Arial" w:cs="Arial"/>
          <w:b/>
          <w:sz w:val="24"/>
          <w:szCs w:val="24"/>
        </w:rPr>
        <w:t>I. OPĆI DIO</w:t>
      </w:r>
    </w:p>
    <w:p w14:paraId="3BC4C953" w14:textId="77777777" w:rsidR="00DC67B8" w:rsidRPr="00A25D16" w:rsidRDefault="00DC67B8" w:rsidP="00DC67B8">
      <w:pPr>
        <w:spacing w:after="268"/>
        <w:ind w:left="291" w:hanging="10"/>
        <w:jc w:val="center"/>
        <w:rPr>
          <w:rFonts w:ascii="Arial" w:eastAsia="Arial" w:hAnsi="Arial" w:cs="Arial"/>
          <w:b/>
          <w:sz w:val="20"/>
        </w:rPr>
      </w:pPr>
      <w:r w:rsidRPr="00A25D16">
        <w:rPr>
          <w:rFonts w:ascii="Arial" w:eastAsia="Arial" w:hAnsi="Arial" w:cs="Arial"/>
          <w:b/>
          <w:sz w:val="20"/>
        </w:rPr>
        <w:t>A) RAČUN PRIHODA I RASHODA</w:t>
      </w:r>
    </w:p>
    <w:p w14:paraId="701B78CD" w14:textId="77777777" w:rsidR="00844D12" w:rsidRDefault="00844D12" w:rsidP="00844D12">
      <w:pPr>
        <w:spacing w:after="53" w:line="262" w:lineRule="auto"/>
        <w:ind w:left="299" w:right="6" w:hanging="10"/>
        <w:jc w:val="center"/>
      </w:pPr>
      <w:r>
        <w:rPr>
          <w:rFonts w:ascii="Arial" w:eastAsia="Arial" w:hAnsi="Arial" w:cs="Arial"/>
          <w:b/>
          <w:sz w:val="20"/>
        </w:rPr>
        <w:t>RASHODI PREMA FUNKCIJSKOJ KLASIFIKACIJI</w:t>
      </w:r>
    </w:p>
    <w:tbl>
      <w:tblPr>
        <w:tblStyle w:val="TableGrid"/>
        <w:tblW w:w="9902" w:type="dxa"/>
        <w:tblInd w:w="-301" w:type="dxa"/>
        <w:tblCellMar>
          <w:top w:w="23" w:type="dxa"/>
          <w:left w:w="38" w:type="dxa"/>
          <w:right w:w="35" w:type="dxa"/>
        </w:tblCellMar>
        <w:tblLook w:val="04A0" w:firstRow="1" w:lastRow="0" w:firstColumn="1" w:lastColumn="0" w:noHBand="0" w:noVBand="1"/>
      </w:tblPr>
      <w:tblGrid>
        <w:gridCol w:w="3505"/>
        <w:gridCol w:w="2126"/>
        <w:gridCol w:w="2126"/>
        <w:gridCol w:w="2145"/>
      </w:tblGrid>
      <w:tr w:rsidR="00844D12" w14:paraId="7439E648" w14:textId="77777777" w:rsidTr="00690A77">
        <w:trPr>
          <w:trHeight w:val="515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8F64EE0" w14:textId="77777777" w:rsidR="00844D12" w:rsidRDefault="00844D12" w:rsidP="00690A77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Brojčana oznaka i naziv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C3CD1B3" w14:textId="77777777" w:rsidR="00844D12" w:rsidRDefault="00844D12" w:rsidP="00690A77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Plan za 2023.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4459033" w14:textId="77777777" w:rsidR="00844D12" w:rsidRDefault="00844D12" w:rsidP="00690A77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Povećanje/smanjenje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DCDCDC"/>
            <w:vAlign w:val="center"/>
          </w:tcPr>
          <w:p w14:paraId="0BB9DC02" w14:textId="77777777" w:rsidR="00844D12" w:rsidRDefault="00844D12" w:rsidP="00690A7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Novi plan za 2023.</w:t>
            </w:r>
          </w:p>
        </w:tc>
      </w:tr>
      <w:tr w:rsidR="00844D12" w14:paraId="59CDE5C7" w14:textId="77777777" w:rsidTr="00690A77">
        <w:trPr>
          <w:trHeight w:val="358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42C7" w14:textId="77777777" w:rsidR="00844D12" w:rsidRDefault="00844D12" w:rsidP="00690A77">
            <w:r>
              <w:rPr>
                <w:rFonts w:ascii="Arial" w:eastAsia="Arial" w:hAnsi="Arial" w:cs="Arial"/>
                <w:b/>
                <w:sz w:val="16"/>
              </w:rPr>
              <w:t>UKUPNO RASHODI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2B86B" w14:textId="77777777" w:rsidR="00844D12" w:rsidRDefault="00844D12" w:rsidP="00690A77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745.460,00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9988A" w14:textId="77777777" w:rsidR="00844D12" w:rsidRDefault="00844D12" w:rsidP="00690A77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31.250,24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4CDE4C3" w14:textId="77777777" w:rsidR="00844D12" w:rsidRDefault="00844D12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776.710,24</w:t>
            </w:r>
          </w:p>
        </w:tc>
      </w:tr>
      <w:tr w:rsidR="00844D12" w14:paraId="49DB2937" w14:textId="77777777" w:rsidTr="00690A77">
        <w:trPr>
          <w:trHeight w:val="360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4F46F" w14:textId="77777777" w:rsidR="00844D12" w:rsidRDefault="00844D12" w:rsidP="00690A77">
            <w:r>
              <w:rPr>
                <w:rFonts w:ascii="Arial" w:eastAsia="Arial" w:hAnsi="Arial" w:cs="Arial"/>
                <w:b/>
                <w:sz w:val="16"/>
              </w:rPr>
              <w:t>09 Obrazovanje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2ACE" w14:textId="77777777" w:rsidR="00844D12" w:rsidRDefault="00844D12" w:rsidP="00690A77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745.460,00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0EA91" w14:textId="77777777" w:rsidR="00844D12" w:rsidRDefault="00844D12" w:rsidP="00690A77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31.250,24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6738C52" w14:textId="77777777" w:rsidR="00844D12" w:rsidRDefault="00844D12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776.710,24</w:t>
            </w:r>
          </w:p>
        </w:tc>
      </w:tr>
      <w:tr w:rsidR="00844D12" w14:paraId="10C74886" w14:textId="77777777" w:rsidTr="00690A77">
        <w:trPr>
          <w:trHeight w:val="360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ED88" w14:textId="77777777" w:rsidR="00844D12" w:rsidRDefault="00844D12" w:rsidP="00690A77">
            <w:r>
              <w:rPr>
                <w:rFonts w:ascii="Arial" w:eastAsia="Arial" w:hAnsi="Arial" w:cs="Arial"/>
                <w:i/>
                <w:sz w:val="16"/>
              </w:rPr>
              <w:t>092 Srednjoškolsko  obrazovanje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D7057" w14:textId="77777777" w:rsidR="00844D12" w:rsidRDefault="00844D12" w:rsidP="00690A77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742.505,00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BB637" w14:textId="77777777" w:rsidR="00844D12" w:rsidRDefault="00844D12" w:rsidP="00690A77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31.138,40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AEA1227" w14:textId="77777777" w:rsidR="00844D12" w:rsidRDefault="00844D12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773.643,40</w:t>
            </w:r>
          </w:p>
        </w:tc>
      </w:tr>
      <w:tr w:rsidR="00844D12" w14:paraId="3BF1A03B" w14:textId="77777777" w:rsidTr="00690A77">
        <w:trPr>
          <w:trHeight w:val="413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5F4CD" w14:textId="77777777" w:rsidR="00844D12" w:rsidRDefault="00844D12" w:rsidP="00690A77">
            <w:r>
              <w:rPr>
                <w:rFonts w:ascii="Arial" w:eastAsia="Arial" w:hAnsi="Arial" w:cs="Arial"/>
                <w:i/>
                <w:sz w:val="16"/>
              </w:rPr>
              <w:t>098 Usluge obrazovanja koje nisu drugdje svrstane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D382F" w14:textId="77777777" w:rsidR="00844D12" w:rsidRDefault="00844D12" w:rsidP="00690A77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2.955,00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14981" w14:textId="77777777" w:rsidR="00844D12" w:rsidRDefault="00844D12" w:rsidP="00690A77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111,84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04D98F5" w14:textId="77777777" w:rsidR="00844D12" w:rsidRDefault="00844D12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3.066,84</w:t>
            </w:r>
          </w:p>
        </w:tc>
      </w:tr>
    </w:tbl>
    <w:p w14:paraId="3F9CDE3D" w14:textId="77777777" w:rsidR="00844D12" w:rsidRDefault="00844D12" w:rsidP="00844D12"/>
    <w:p w14:paraId="7F3D5CBB" w14:textId="77777777" w:rsidR="00844D12" w:rsidRDefault="00844D12" w:rsidP="00DC67B8">
      <w:pPr>
        <w:spacing w:after="268"/>
        <w:ind w:left="291" w:hanging="10"/>
        <w:jc w:val="center"/>
      </w:pPr>
    </w:p>
    <w:p w14:paraId="5E899A96" w14:textId="5FFC5C35" w:rsidR="007A2DDB" w:rsidRPr="00E8174A" w:rsidRDefault="007A2DDB" w:rsidP="00527789">
      <w:pPr>
        <w:rPr>
          <w:rFonts w:ascii="Arial" w:hAnsi="Arial" w:cs="Arial"/>
          <w:b/>
          <w:bCs/>
        </w:rPr>
      </w:pPr>
    </w:p>
    <w:p w14:paraId="24267913" w14:textId="77777777" w:rsidR="00E8174A" w:rsidRPr="00E8174A" w:rsidRDefault="00E8174A" w:rsidP="00E8174A">
      <w:pPr>
        <w:spacing w:after="276"/>
        <w:jc w:val="center"/>
        <w:rPr>
          <w:rFonts w:ascii="Arial" w:hAnsi="Arial" w:cs="Arial"/>
          <w:b/>
          <w:bCs/>
        </w:rPr>
      </w:pPr>
      <w:r w:rsidRPr="00E8174A">
        <w:rPr>
          <w:rFonts w:ascii="Arial" w:hAnsi="Arial" w:cs="Arial"/>
          <w:b/>
          <w:bCs/>
        </w:rPr>
        <w:t>I. OPĆI DIO</w:t>
      </w:r>
    </w:p>
    <w:p w14:paraId="72FF9275" w14:textId="77777777" w:rsidR="00E8174A" w:rsidRPr="00E8174A" w:rsidRDefault="00E8174A" w:rsidP="00E8174A">
      <w:pPr>
        <w:jc w:val="center"/>
        <w:rPr>
          <w:rFonts w:ascii="Arial" w:hAnsi="Arial" w:cs="Arial"/>
          <w:b/>
          <w:bCs/>
        </w:rPr>
      </w:pPr>
      <w:r w:rsidRPr="00E8174A">
        <w:rPr>
          <w:rFonts w:ascii="Arial" w:hAnsi="Arial" w:cs="Arial"/>
          <w:b/>
          <w:bCs/>
        </w:rPr>
        <w:t>C) PRENESENI VIŠAK ILI PRENESENI MANJAK</w:t>
      </w:r>
    </w:p>
    <w:tbl>
      <w:tblPr>
        <w:tblStyle w:val="TableGrid"/>
        <w:tblW w:w="9910" w:type="dxa"/>
        <w:tblInd w:w="-301" w:type="dxa"/>
        <w:tblCellMar>
          <w:top w:w="23" w:type="dxa"/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644"/>
        <w:gridCol w:w="627"/>
        <w:gridCol w:w="3411"/>
        <w:gridCol w:w="1737"/>
        <w:gridCol w:w="1737"/>
        <w:gridCol w:w="1754"/>
      </w:tblGrid>
      <w:tr w:rsidR="00E8174A" w14:paraId="461541A5" w14:textId="77777777" w:rsidTr="00534579">
        <w:trPr>
          <w:trHeight w:val="54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1A29A6C" w14:textId="77777777" w:rsidR="00E8174A" w:rsidRDefault="00E8174A" w:rsidP="00534579">
            <w:pPr>
              <w:spacing w:line="259" w:lineRule="auto"/>
              <w:ind w:left="57"/>
            </w:pPr>
            <w:r>
              <w:rPr>
                <w:sz w:val="16"/>
              </w:rPr>
              <w:t>Konto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60B0E41" w14:textId="77777777" w:rsidR="00E8174A" w:rsidRDefault="00E8174A" w:rsidP="00534579">
            <w:pPr>
              <w:spacing w:line="259" w:lineRule="auto"/>
              <w:ind w:left="91"/>
            </w:pPr>
            <w:r>
              <w:rPr>
                <w:sz w:val="16"/>
              </w:rPr>
              <w:t>Izvor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12EB877" w14:textId="77777777" w:rsidR="00E8174A" w:rsidRDefault="00E8174A" w:rsidP="00534579">
            <w:pPr>
              <w:spacing w:line="259" w:lineRule="auto"/>
            </w:pPr>
            <w:r>
              <w:rPr>
                <w:sz w:val="16"/>
              </w:rPr>
              <w:t>Naziv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086799CE" w14:textId="77777777" w:rsidR="00E8174A" w:rsidRDefault="00E8174A" w:rsidP="00534579">
            <w:pPr>
              <w:spacing w:line="259" w:lineRule="auto"/>
            </w:pPr>
            <w:r>
              <w:rPr>
                <w:sz w:val="16"/>
              </w:rPr>
              <w:t>Plan za 2023.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14:paraId="09842EE2" w14:textId="77777777" w:rsidR="00E8174A" w:rsidRDefault="00E8174A" w:rsidP="00534579">
            <w:pPr>
              <w:spacing w:line="259" w:lineRule="auto"/>
            </w:pPr>
            <w:r>
              <w:rPr>
                <w:sz w:val="16"/>
              </w:rPr>
              <w:t>Povećanje / Smanjenje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F074CAC" w14:textId="77777777" w:rsidR="00E8174A" w:rsidRDefault="00E8174A" w:rsidP="00534579">
            <w:pPr>
              <w:spacing w:line="259" w:lineRule="auto"/>
              <w:ind w:right="2"/>
            </w:pPr>
            <w:r>
              <w:rPr>
                <w:sz w:val="16"/>
              </w:rPr>
              <w:t>Novi plan za 2023.</w:t>
            </w:r>
          </w:p>
        </w:tc>
      </w:tr>
      <w:tr w:rsidR="00E8174A" w14:paraId="6D24B2C1" w14:textId="77777777" w:rsidTr="00534579">
        <w:trPr>
          <w:trHeight w:val="358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24A5" w14:textId="77777777" w:rsidR="00E8174A" w:rsidRDefault="00E8174A" w:rsidP="00534579">
            <w:pPr>
              <w:spacing w:line="259" w:lineRule="auto"/>
              <w:ind w:left="2"/>
            </w:pPr>
            <w:r>
              <w:rPr>
                <w:sz w:val="16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8F47" w14:textId="77777777" w:rsidR="00E8174A" w:rsidRDefault="00E8174A" w:rsidP="00534579">
            <w:pPr>
              <w:spacing w:after="160" w:line="259" w:lineRule="auto"/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B7F9E" w14:textId="77777777" w:rsidR="00E8174A" w:rsidRDefault="00E8174A" w:rsidP="00534579">
            <w:pPr>
              <w:spacing w:line="259" w:lineRule="auto"/>
              <w:ind w:left="2"/>
            </w:pPr>
            <w:r>
              <w:rPr>
                <w:sz w:val="16"/>
              </w:rPr>
              <w:t>Vlastiti izvori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BAEA9" w14:textId="77777777" w:rsidR="00E8174A" w:rsidRDefault="00E8174A" w:rsidP="00534579">
            <w:pPr>
              <w:spacing w:line="259" w:lineRule="auto"/>
              <w:jc w:val="right"/>
            </w:pPr>
            <w:r>
              <w:rPr>
                <w:sz w:val="16"/>
              </w:rPr>
              <w:t>62.380,00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5033" w14:textId="77777777" w:rsidR="00E8174A" w:rsidRDefault="00E8174A" w:rsidP="00534579">
            <w:pPr>
              <w:spacing w:line="259" w:lineRule="auto"/>
              <w:jc w:val="right"/>
            </w:pPr>
            <w:r>
              <w:rPr>
                <w:sz w:val="16"/>
              </w:rPr>
              <w:t>24.745,62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A751" w14:textId="77777777" w:rsidR="00E8174A" w:rsidRDefault="00E8174A" w:rsidP="00534579">
            <w:pPr>
              <w:spacing w:line="259" w:lineRule="auto"/>
              <w:ind w:right="2"/>
              <w:jc w:val="right"/>
            </w:pPr>
            <w:r>
              <w:rPr>
                <w:sz w:val="16"/>
              </w:rPr>
              <w:t>87.125,62</w:t>
            </w:r>
          </w:p>
        </w:tc>
      </w:tr>
      <w:tr w:rsidR="00E8174A" w14:paraId="413E2509" w14:textId="77777777" w:rsidTr="00534579">
        <w:trPr>
          <w:trHeight w:val="36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7845" w14:textId="77777777" w:rsidR="00E8174A" w:rsidRDefault="00E8174A" w:rsidP="00534579">
            <w:pPr>
              <w:spacing w:line="259" w:lineRule="auto"/>
              <w:ind w:left="2"/>
            </w:pPr>
            <w:r>
              <w:rPr>
                <w:sz w:val="16"/>
              </w:rPr>
              <w:t>92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C71B" w14:textId="77777777" w:rsidR="00E8174A" w:rsidRDefault="00E8174A" w:rsidP="00534579">
            <w:pPr>
              <w:spacing w:after="160" w:line="259" w:lineRule="auto"/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7410F" w14:textId="77777777" w:rsidR="00E8174A" w:rsidRDefault="00E8174A" w:rsidP="00534579">
            <w:pPr>
              <w:spacing w:line="259" w:lineRule="auto"/>
              <w:ind w:left="2"/>
            </w:pPr>
            <w:r>
              <w:rPr>
                <w:sz w:val="16"/>
              </w:rPr>
              <w:t>Rezultat poslovanja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7A5A9" w14:textId="77777777" w:rsidR="00E8174A" w:rsidRDefault="00E8174A" w:rsidP="00534579">
            <w:pPr>
              <w:spacing w:line="259" w:lineRule="auto"/>
              <w:jc w:val="right"/>
            </w:pPr>
            <w:r>
              <w:rPr>
                <w:sz w:val="16"/>
              </w:rPr>
              <w:t>62.380,00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AE345" w14:textId="77777777" w:rsidR="00E8174A" w:rsidRDefault="00E8174A" w:rsidP="00534579">
            <w:pPr>
              <w:spacing w:line="259" w:lineRule="auto"/>
              <w:jc w:val="right"/>
            </w:pPr>
            <w:r>
              <w:rPr>
                <w:sz w:val="16"/>
              </w:rPr>
              <w:t>24.745,62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7B41" w14:textId="77777777" w:rsidR="00E8174A" w:rsidRDefault="00E8174A" w:rsidP="00534579">
            <w:pPr>
              <w:spacing w:line="259" w:lineRule="auto"/>
              <w:ind w:right="2"/>
              <w:jc w:val="right"/>
            </w:pPr>
            <w:r>
              <w:rPr>
                <w:sz w:val="16"/>
              </w:rPr>
              <w:t>87.125,62</w:t>
            </w:r>
          </w:p>
        </w:tc>
      </w:tr>
      <w:tr w:rsidR="00E8174A" w14:paraId="747A7D37" w14:textId="77777777" w:rsidTr="00534579">
        <w:trPr>
          <w:trHeight w:val="413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9B7F" w14:textId="77777777" w:rsidR="00E8174A" w:rsidRDefault="00E8174A" w:rsidP="00534579">
            <w:pPr>
              <w:spacing w:after="160" w:line="259" w:lineRule="auto"/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D06B7" w14:textId="77777777" w:rsidR="00E8174A" w:rsidRDefault="00E8174A" w:rsidP="00534579">
            <w:pPr>
              <w:spacing w:line="259" w:lineRule="auto"/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8170" w14:textId="77777777" w:rsidR="00E8174A" w:rsidRDefault="00E8174A" w:rsidP="00534579">
            <w:pPr>
              <w:spacing w:line="259" w:lineRule="auto"/>
              <w:ind w:left="2"/>
            </w:pPr>
            <w:r>
              <w:rPr>
                <w:i/>
                <w:sz w:val="16"/>
              </w:rPr>
              <w:t>DECENTRALIZIRANA SREDSTVA-SREDNJE ŠKOLSTVO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D48D4" w14:textId="77777777" w:rsidR="00E8174A" w:rsidRDefault="00E8174A" w:rsidP="00534579">
            <w:pPr>
              <w:spacing w:line="259" w:lineRule="auto"/>
              <w:jc w:val="right"/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FCE20" w14:textId="77777777" w:rsidR="00E8174A" w:rsidRDefault="00E8174A" w:rsidP="00534579">
            <w:pPr>
              <w:spacing w:line="259" w:lineRule="auto"/>
              <w:jc w:val="right"/>
            </w:pPr>
            <w:r>
              <w:rPr>
                <w:i/>
                <w:sz w:val="16"/>
              </w:rPr>
              <w:t>- 224,62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364B0" w14:textId="77777777" w:rsidR="00E8174A" w:rsidRDefault="00E8174A" w:rsidP="00534579">
            <w:pPr>
              <w:spacing w:line="259" w:lineRule="auto"/>
              <w:ind w:right="2"/>
              <w:jc w:val="right"/>
            </w:pPr>
            <w:r>
              <w:rPr>
                <w:i/>
                <w:sz w:val="16"/>
              </w:rPr>
              <w:t>- 224,62</w:t>
            </w:r>
          </w:p>
        </w:tc>
      </w:tr>
      <w:tr w:rsidR="00E8174A" w14:paraId="781C3E21" w14:textId="77777777" w:rsidTr="00534579">
        <w:trPr>
          <w:trHeight w:val="413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2998C" w14:textId="77777777" w:rsidR="00E8174A" w:rsidRDefault="00E8174A" w:rsidP="00534579">
            <w:pPr>
              <w:spacing w:after="160" w:line="259" w:lineRule="auto"/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95F5C" w14:textId="77777777" w:rsidR="00E8174A" w:rsidRDefault="00E8174A" w:rsidP="00534579">
            <w:pPr>
              <w:spacing w:line="259" w:lineRule="auto"/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1B8C" w14:textId="77777777" w:rsidR="00E8174A" w:rsidRDefault="00E8174A" w:rsidP="00534579">
            <w:pPr>
              <w:spacing w:line="259" w:lineRule="auto"/>
              <w:ind w:left="2"/>
            </w:pPr>
            <w:r>
              <w:rPr>
                <w:i/>
                <w:sz w:val="16"/>
              </w:rPr>
              <w:t>VLASTITI PRIHODI - PRORAČUNSKI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99C82" w14:textId="77777777" w:rsidR="00E8174A" w:rsidRDefault="00E8174A" w:rsidP="00534579">
            <w:pPr>
              <w:spacing w:line="259" w:lineRule="auto"/>
              <w:jc w:val="right"/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5E81E" w14:textId="77777777" w:rsidR="00E8174A" w:rsidRDefault="00E8174A" w:rsidP="00534579">
            <w:pPr>
              <w:spacing w:line="259" w:lineRule="auto"/>
              <w:jc w:val="right"/>
            </w:pPr>
            <w:r>
              <w:rPr>
                <w:i/>
                <w:sz w:val="16"/>
              </w:rPr>
              <w:t>277,51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685EB" w14:textId="77777777" w:rsidR="00E8174A" w:rsidRDefault="00E8174A" w:rsidP="00534579">
            <w:pPr>
              <w:spacing w:line="259" w:lineRule="auto"/>
              <w:ind w:right="2"/>
              <w:jc w:val="right"/>
            </w:pPr>
            <w:r>
              <w:rPr>
                <w:i/>
                <w:sz w:val="16"/>
              </w:rPr>
              <w:t>277,51</w:t>
            </w:r>
          </w:p>
        </w:tc>
      </w:tr>
      <w:tr w:rsidR="00E8174A" w14:paraId="3CD16317" w14:textId="77777777" w:rsidTr="00534579">
        <w:trPr>
          <w:trHeight w:val="413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8718F" w14:textId="77777777" w:rsidR="00E8174A" w:rsidRDefault="00E8174A" w:rsidP="00534579">
            <w:pPr>
              <w:spacing w:after="160" w:line="259" w:lineRule="auto"/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95D09" w14:textId="77777777" w:rsidR="00E8174A" w:rsidRDefault="00E8174A" w:rsidP="00534579">
            <w:pPr>
              <w:spacing w:line="259" w:lineRule="auto"/>
            </w:pPr>
            <w:r>
              <w:rPr>
                <w:i/>
                <w:sz w:val="16"/>
              </w:rPr>
              <w:t>45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2CCE7" w14:textId="77777777" w:rsidR="00E8174A" w:rsidRDefault="00E8174A" w:rsidP="00534579">
            <w:pPr>
              <w:spacing w:line="259" w:lineRule="auto"/>
              <w:ind w:left="2"/>
            </w:pPr>
            <w:r>
              <w:rPr>
                <w:i/>
                <w:sz w:val="16"/>
              </w:rPr>
              <w:t>OSTALI NESPOMENUTI PRIHODI PRORAČUNSKI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BA152" w14:textId="77777777" w:rsidR="00E8174A" w:rsidRDefault="00E8174A" w:rsidP="00534579">
            <w:pPr>
              <w:spacing w:line="259" w:lineRule="auto"/>
              <w:jc w:val="right"/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893BD" w14:textId="77777777" w:rsidR="00E8174A" w:rsidRDefault="00E8174A" w:rsidP="00534579">
            <w:pPr>
              <w:spacing w:line="259" w:lineRule="auto"/>
              <w:jc w:val="right"/>
            </w:pPr>
            <w:r>
              <w:rPr>
                <w:i/>
                <w:sz w:val="16"/>
              </w:rPr>
              <w:t>5,73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8A868" w14:textId="77777777" w:rsidR="00E8174A" w:rsidRDefault="00E8174A" w:rsidP="00534579">
            <w:pPr>
              <w:spacing w:line="259" w:lineRule="auto"/>
              <w:ind w:right="2"/>
              <w:jc w:val="right"/>
            </w:pPr>
            <w:r>
              <w:rPr>
                <w:i/>
                <w:sz w:val="16"/>
              </w:rPr>
              <w:t>5,73</w:t>
            </w:r>
          </w:p>
        </w:tc>
      </w:tr>
      <w:tr w:rsidR="00E8174A" w14:paraId="6AC1F984" w14:textId="77777777" w:rsidTr="00534579">
        <w:trPr>
          <w:trHeight w:val="36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43DE" w14:textId="77777777" w:rsidR="00E8174A" w:rsidRDefault="00E8174A" w:rsidP="00534579">
            <w:pPr>
              <w:spacing w:after="160" w:line="259" w:lineRule="auto"/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85AD" w14:textId="77777777" w:rsidR="00E8174A" w:rsidRDefault="00E8174A" w:rsidP="00534579">
            <w:pPr>
              <w:spacing w:line="259" w:lineRule="auto"/>
            </w:pPr>
            <w:r>
              <w:rPr>
                <w:i/>
                <w:sz w:val="16"/>
              </w:rPr>
              <w:t>55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F226" w14:textId="77777777" w:rsidR="00E8174A" w:rsidRDefault="00E8174A" w:rsidP="00534579">
            <w:pPr>
              <w:spacing w:line="259" w:lineRule="auto"/>
              <w:ind w:left="2"/>
            </w:pPr>
            <w:r>
              <w:rPr>
                <w:i/>
                <w:sz w:val="16"/>
              </w:rPr>
              <w:t>POMOĆI - PRORAČUNSKI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6D67" w14:textId="77777777" w:rsidR="00E8174A" w:rsidRDefault="00E8174A" w:rsidP="00534579">
            <w:pPr>
              <w:spacing w:line="259" w:lineRule="auto"/>
              <w:jc w:val="right"/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EDAD7" w14:textId="77777777" w:rsidR="00E8174A" w:rsidRDefault="00E8174A" w:rsidP="00534579">
            <w:pPr>
              <w:spacing w:line="259" w:lineRule="auto"/>
              <w:jc w:val="right"/>
            </w:pPr>
            <w:r>
              <w:rPr>
                <w:i/>
                <w:sz w:val="16"/>
              </w:rPr>
              <w:t>1.958,81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E3C73" w14:textId="77777777" w:rsidR="00E8174A" w:rsidRDefault="00E8174A" w:rsidP="00534579">
            <w:pPr>
              <w:spacing w:line="259" w:lineRule="auto"/>
              <w:ind w:right="2"/>
              <w:jc w:val="right"/>
            </w:pPr>
            <w:r>
              <w:rPr>
                <w:i/>
                <w:sz w:val="16"/>
              </w:rPr>
              <w:t>1.958,81</w:t>
            </w:r>
          </w:p>
        </w:tc>
      </w:tr>
      <w:tr w:rsidR="00E8174A" w14:paraId="0C296C26" w14:textId="77777777" w:rsidTr="00534579">
        <w:trPr>
          <w:trHeight w:val="36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32F7" w14:textId="77777777" w:rsidR="00E8174A" w:rsidRDefault="00E8174A" w:rsidP="00534579">
            <w:pPr>
              <w:spacing w:after="160" w:line="259" w:lineRule="auto"/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60ACB" w14:textId="77777777" w:rsidR="00E8174A" w:rsidRDefault="00E8174A" w:rsidP="00534579">
            <w:pPr>
              <w:spacing w:line="259" w:lineRule="auto"/>
            </w:pPr>
            <w:r>
              <w:rPr>
                <w:i/>
                <w:sz w:val="16"/>
              </w:rPr>
              <w:t>58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8D827" w14:textId="77777777" w:rsidR="00E8174A" w:rsidRDefault="00E8174A" w:rsidP="00534579">
            <w:pPr>
              <w:spacing w:line="259" w:lineRule="auto"/>
              <w:ind w:left="2"/>
              <w:jc w:val="both"/>
            </w:pPr>
            <w:r>
              <w:rPr>
                <w:i/>
                <w:sz w:val="16"/>
              </w:rPr>
              <w:t>SREDSTVA EU - PRORAČUNSKI KORISNICI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11CE" w14:textId="77777777" w:rsidR="00E8174A" w:rsidRDefault="00E8174A" w:rsidP="00534579">
            <w:pPr>
              <w:spacing w:line="259" w:lineRule="auto"/>
              <w:jc w:val="right"/>
            </w:pPr>
            <w:r>
              <w:rPr>
                <w:i/>
                <w:sz w:val="16"/>
              </w:rPr>
              <w:t>62.380,00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EA2C" w14:textId="77777777" w:rsidR="00E8174A" w:rsidRDefault="00E8174A" w:rsidP="00534579">
            <w:pPr>
              <w:spacing w:line="259" w:lineRule="auto"/>
              <w:jc w:val="right"/>
            </w:pPr>
            <w:r>
              <w:rPr>
                <w:i/>
                <w:sz w:val="16"/>
              </w:rPr>
              <w:t>20.790,44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067C3" w14:textId="77777777" w:rsidR="00E8174A" w:rsidRDefault="00E8174A" w:rsidP="00534579">
            <w:pPr>
              <w:spacing w:line="259" w:lineRule="auto"/>
              <w:ind w:right="2"/>
              <w:jc w:val="right"/>
            </w:pPr>
            <w:r>
              <w:rPr>
                <w:i/>
                <w:sz w:val="16"/>
              </w:rPr>
              <w:t>83.170,44</w:t>
            </w:r>
          </w:p>
        </w:tc>
      </w:tr>
      <w:tr w:rsidR="00E8174A" w14:paraId="3FCC1EAC" w14:textId="77777777" w:rsidTr="00534579">
        <w:trPr>
          <w:trHeight w:val="36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AC26" w14:textId="77777777" w:rsidR="00E8174A" w:rsidRDefault="00E8174A" w:rsidP="00534579">
            <w:pPr>
              <w:spacing w:after="160" w:line="259" w:lineRule="auto"/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6E613" w14:textId="77777777" w:rsidR="00E8174A" w:rsidRDefault="00E8174A" w:rsidP="00534579">
            <w:pPr>
              <w:spacing w:line="259" w:lineRule="auto"/>
            </w:pPr>
            <w:r>
              <w:rPr>
                <w:i/>
                <w:sz w:val="16"/>
              </w:rPr>
              <w:t>63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508D" w14:textId="77777777" w:rsidR="00E8174A" w:rsidRDefault="00E8174A" w:rsidP="00534579">
            <w:pPr>
              <w:spacing w:line="259" w:lineRule="auto"/>
              <w:ind w:left="2"/>
            </w:pPr>
            <w:r>
              <w:rPr>
                <w:i/>
                <w:sz w:val="16"/>
              </w:rPr>
              <w:t>DONACIJE-PK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00F69" w14:textId="77777777" w:rsidR="00E8174A" w:rsidRDefault="00E8174A" w:rsidP="00534579">
            <w:pPr>
              <w:spacing w:line="259" w:lineRule="auto"/>
              <w:jc w:val="right"/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EEFD" w14:textId="77777777" w:rsidR="00E8174A" w:rsidRDefault="00E8174A" w:rsidP="00534579">
            <w:pPr>
              <w:spacing w:line="259" w:lineRule="auto"/>
              <w:jc w:val="right"/>
            </w:pPr>
            <w:r>
              <w:rPr>
                <w:i/>
                <w:sz w:val="16"/>
              </w:rPr>
              <w:t>1.937,75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C0A19" w14:textId="77777777" w:rsidR="00E8174A" w:rsidRDefault="00E8174A" w:rsidP="00534579">
            <w:pPr>
              <w:spacing w:line="259" w:lineRule="auto"/>
              <w:ind w:right="2"/>
              <w:jc w:val="right"/>
            </w:pPr>
            <w:r>
              <w:rPr>
                <w:i/>
                <w:sz w:val="16"/>
              </w:rPr>
              <w:t>1.937,75</w:t>
            </w:r>
          </w:p>
        </w:tc>
      </w:tr>
    </w:tbl>
    <w:p w14:paraId="14C1922A" w14:textId="77777777" w:rsidR="00E8174A" w:rsidRDefault="00E8174A" w:rsidP="00E8174A"/>
    <w:p w14:paraId="6F6A56C9" w14:textId="5D904EAF" w:rsidR="007A2DDB" w:rsidRDefault="007A2DDB" w:rsidP="00527789"/>
    <w:p w14:paraId="04277E8C" w14:textId="7A2E74B5" w:rsidR="007A2DDB" w:rsidRDefault="007A2DDB" w:rsidP="00527789"/>
    <w:p w14:paraId="13FF55A8" w14:textId="77777777" w:rsidR="00844D12" w:rsidRDefault="00844D12" w:rsidP="00527789"/>
    <w:p w14:paraId="39ECCC6A" w14:textId="77777777" w:rsidR="00844D12" w:rsidRDefault="00844D12" w:rsidP="00527789"/>
    <w:p w14:paraId="3715015F" w14:textId="77777777" w:rsidR="00844D12" w:rsidRDefault="00844D12" w:rsidP="00527789"/>
    <w:p w14:paraId="0F90B81F" w14:textId="77777777" w:rsidR="002511DC" w:rsidRDefault="002511DC" w:rsidP="00527789"/>
    <w:p w14:paraId="542A7A1B" w14:textId="77777777" w:rsidR="00671C13" w:rsidRDefault="00671C13" w:rsidP="00527789"/>
    <w:p w14:paraId="4AC78736" w14:textId="77777777" w:rsidR="0025560B" w:rsidRDefault="0025560B" w:rsidP="00527789"/>
    <w:p w14:paraId="4D1E774E" w14:textId="77777777" w:rsidR="0025560B" w:rsidRDefault="0025560B" w:rsidP="00527789"/>
    <w:p w14:paraId="27466B24" w14:textId="77777777" w:rsidR="007A2DDB" w:rsidRDefault="007A2DDB" w:rsidP="00527789"/>
    <w:p w14:paraId="4F42F369" w14:textId="2F1ED93A" w:rsidR="008270ED" w:rsidRDefault="00C7569C" w:rsidP="00FC3ACB">
      <w:pPr>
        <w:pStyle w:val="Odlomakpopis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DAE">
        <w:rPr>
          <w:rFonts w:ascii="Times New Roman" w:hAnsi="Times New Roman" w:cs="Times New Roman"/>
          <w:b/>
          <w:bCs/>
          <w:sz w:val="28"/>
          <w:szCs w:val="28"/>
        </w:rPr>
        <w:t>POSEBNI DIO</w:t>
      </w:r>
      <w:r w:rsidR="008270ED">
        <w:rPr>
          <w:rFonts w:ascii="Times New Roman" w:hAnsi="Times New Roman" w:cs="Times New Roman"/>
          <w:b/>
          <w:bCs/>
          <w:sz w:val="28"/>
          <w:szCs w:val="28"/>
        </w:rPr>
        <w:t xml:space="preserve"> IZMJENA I DOPUNA</w:t>
      </w:r>
    </w:p>
    <w:p w14:paraId="0BFADFC5" w14:textId="283521BD" w:rsidR="00C7569C" w:rsidRPr="00844D12" w:rsidRDefault="008270ED" w:rsidP="008270ED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C7569C" w:rsidRPr="008270ED">
        <w:rPr>
          <w:rFonts w:ascii="Times New Roman" w:hAnsi="Times New Roman" w:cs="Times New Roman"/>
          <w:b/>
          <w:bCs/>
          <w:sz w:val="28"/>
          <w:szCs w:val="28"/>
        </w:rPr>
        <w:t xml:space="preserve"> FINANCIJSKO</w:t>
      </w:r>
      <w:r w:rsidR="00FC3ACB" w:rsidRPr="008270ED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C7569C" w:rsidRPr="008270ED">
        <w:rPr>
          <w:rFonts w:ascii="Times New Roman" w:hAnsi="Times New Roman" w:cs="Times New Roman"/>
          <w:b/>
          <w:bCs/>
          <w:sz w:val="28"/>
          <w:szCs w:val="28"/>
        </w:rPr>
        <w:t xml:space="preserve"> PLANA </w:t>
      </w:r>
      <w:r w:rsidR="00C7569C" w:rsidRPr="00844D12">
        <w:rPr>
          <w:rFonts w:ascii="Times New Roman" w:hAnsi="Times New Roman" w:cs="Times New Roman"/>
          <w:b/>
          <w:bCs/>
          <w:sz w:val="28"/>
          <w:szCs w:val="28"/>
        </w:rPr>
        <w:t>ZA 2023. GODINU</w:t>
      </w:r>
    </w:p>
    <w:p w14:paraId="3556342E" w14:textId="67D98894" w:rsidR="00527789" w:rsidRDefault="00527789" w:rsidP="00DE4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A2F27D" w14:textId="192C3CF5" w:rsidR="00F01662" w:rsidRPr="008270ED" w:rsidRDefault="00F01662" w:rsidP="008270ED">
      <w:pPr>
        <w:pStyle w:val="Odlomakpopisa"/>
        <w:numPr>
          <w:ilvl w:val="0"/>
          <w:numId w:val="2"/>
        </w:numPr>
        <w:jc w:val="center"/>
        <w:rPr>
          <w:b/>
          <w:bCs/>
        </w:rPr>
      </w:pPr>
      <w:r w:rsidRPr="008270ED">
        <w:rPr>
          <w:b/>
          <w:bCs/>
        </w:rPr>
        <w:t>POSEBNI DIO</w:t>
      </w:r>
    </w:p>
    <w:tbl>
      <w:tblPr>
        <w:tblStyle w:val="TableGrid"/>
        <w:tblW w:w="9910" w:type="dxa"/>
        <w:tblInd w:w="-301" w:type="dxa"/>
        <w:tblCellMar>
          <w:top w:w="23" w:type="dxa"/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084"/>
        <w:gridCol w:w="3639"/>
        <w:gridCol w:w="1395"/>
        <w:gridCol w:w="1395"/>
        <w:gridCol w:w="1397"/>
      </w:tblGrid>
      <w:tr w:rsidR="008270ED" w14:paraId="05DA1B41" w14:textId="77777777" w:rsidTr="00690A77">
        <w:trPr>
          <w:trHeight w:val="54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0179408D" w14:textId="77777777" w:rsidR="008270ED" w:rsidRPr="008270ED" w:rsidRDefault="008270ED" w:rsidP="008270ED">
            <w:pPr>
              <w:pStyle w:val="Odlomakpopisa"/>
              <w:numPr>
                <w:ilvl w:val="0"/>
                <w:numId w:val="2"/>
              </w:numPr>
              <w:jc w:val="center"/>
            </w:pPr>
            <w:r w:rsidRPr="008270ED">
              <w:rPr>
                <w:rFonts w:ascii="Arial" w:eastAsia="Arial" w:hAnsi="Arial" w:cs="Arial"/>
                <w:b/>
                <w:sz w:val="16"/>
              </w:rPr>
              <w:t>Šifra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3AE117B" w14:textId="77777777" w:rsidR="008270ED" w:rsidRDefault="008270ED" w:rsidP="00690A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Naziv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7E14E42" w14:textId="77777777" w:rsidR="008270ED" w:rsidRDefault="008270ED" w:rsidP="00690A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Plan za 2023.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14:paraId="4984369F" w14:textId="77777777" w:rsidR="008270ED" w:rsidRDefault="008270ED" w:rsidP="00690A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Povećanje / smanjenje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14:paraId="70303E7C" w14:textId="77777777" w:rsidR="008270ED" w:rsidRDefault="008270ED" w:rsidP="00690A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Novi plan za 2023.</w:t>
            </w:r>
          </w:p>
        </w:tc>
      </w:tr>
      <w:tr w:rsidR="008270ED" w14:paraId="64E9F466" w14:textId="77777777" w:rsidTr="00690A77">
        <w:trPr>
          <w:trHeight w:val="358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3800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PROGRAM    7003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1200" w14:textId="77777777" w:rsidR="008270ED" w:rsidRDefault="008270ED" w:rsidP="00690A77">
            <w:r>
              <w:rPr>
                <w:rFonts w:ascii="Arial" w:eastAsia="Arial" w:hAnsi="Arial" w:cs="Arial"/>
                <w:b/>
                <w:sz w:val="16"/>
              </w:rPr>
              <w:t>REDOVNI PROGRAM SREDNJEG ŠKOLSTVA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2DBE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608.455,00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9E27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10.347,96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06A0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618.802,96</w:t>
            </w:r>
          </w:p>
        </w:tc>
      </w:tr>
      <w:tr w:rsidR="008270ED" w14:paraId="7BF2CD26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1E9CF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Aktivnost A107006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39499" w14:textId="77777777" w:rsidR="008270ED" w:rsidRDefault="008270ED" w:rsidP="00690A77">
            <w:r>
              <w:rPr>
                <w:rFonts w:ascii="Arial" w:eastAsia="Arial" w:hAnsi="Arial" w:cs="Arial"/>
                <w:b/>
                <w:sz w:val="16"/>
              </w:rPr>
              <w:t>UPRAVLJANJE I ADMINISTRACIJA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888B8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567.789,00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2048F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5DCC3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567.789,00</w:t>
            </w:r>
          </w:p>
        </w:tc>
      </w:tr>
      <w:tr w:rsidR="008270ED" w14:paraId="2B88C468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205F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Izvor financiranja   05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79DA0" w14:textId="77777777" w:rsidR="008270ED" w:rsidRDefault="008270ED" w:rsidP="00690A77">
            <w:r>
              <w:rPr>
                <w:rFonts w:ascii="Arial" w:eastAsia="Arial" w:hAnsi="Arial" w:cs="Arial"/>
                <w:i/>
                <w:sz w:val="16"/>
              </w:rPr>
              <w:t>POMOĆI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6D70C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567.789,00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4AB9F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8B872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567.789,00</w:t>
            </w:r>
          </w:p>
        </w:tc>
      </w:tr>
      <w:tr w:rsidR="008270ED" w14:paraId="19C3C7BA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9F33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F4411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3002A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567.789,00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29BE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39BC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567.789,00</w:t>
            </w:r>
          </w:p>
        </w:tc>
      </w:tr>
      <w:tr w:rsidR="008270ED" w14:paraId="1AC9D89E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1E9AA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CFFC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za zaposlene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0DD59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566.196,00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88144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D0B1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566.196,00</w:t>
            </w:r>
          </w:p>
        </w:tc>
      </w:tr>
      <w:tr w:rsidR="008270ED" w14:paraId="02E05181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DADC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079F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52AE3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1.593,00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B3549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FDCC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1.593,00</w:t>
            </w:r>
          </w:p>
        </w:tc>
      </w:tr>
      <w:tr w:rsidR="008270ED" w14:paraId="55C96B32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85E5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Aktivnost A107007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49FB4" w14:textId="77777777" w:rsidR="008270ED" w:rsidRDefault="008270ED" w:rsidP="00690A77">
            <w:r>
              <w:rPr>
                <w:rFonts w:ascii="Arial" w:eastAsia="Arial" w:hAnsi="Arial" w:cs="Arial"/>
                <w:b/>
                <w:sz w:val="16"/>
              </w:rPr>
              <w:t>REDOVNI RAD SŠ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6A05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33.235,00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3368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8.636,31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804B4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41.871,31</w:t>
            </w:r>
          </w:p>
        </w:tc>
      </w:tr>
      <w:tr w:rsidR="008270ED" w14:paraId="2B507A0E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361B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Izvor financiranja   01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27496" w14:textId="77777777" w:rsidR="008270ED" w:rsidRDefault="008270ED" w:rsidP="00690A77">
            <w:r>
              <w:rPr>
                <w:rFonts w:ascii="Arial" w:eastAsia="Arial" w:hAnsi="Arial" w:cs="Arial"/>
                <w:i/>
                <w:sz w:val="16"/>
              </w:rPr>
              <w:t>OPĆI PRIHODI I PRIMICI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82F8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23.545,00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5430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3.900,00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8516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27.445,00</w:t>
            </w:r>
          </w:p>
        </w:tc>
      </w:tr>
      <w:tr w:rsidR="008270ED" w14:paraId="6C60F9B0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357D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BE46A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6E7C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23.545,00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3276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A12D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27.445,00</w:t>
            </w:r>
          </w:p>
        </w:tc>
      </w:tr>
      <w:tr w:rsidR="008270ED" w14:paraId="7856789D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7B392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0D1C3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0AFE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23.413,00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945A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E37FB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27.313,00</w:t>
            </w:r>
          </w:p>
        </w:tc>
      </w:tr>
      <w:tr w:rsidR="008270ED" w14:paraId="0A6AC72A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E1679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0E81D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Financijski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774E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132,00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ABDA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38CBC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132,00</w:t>
            </w:r>
          </w:p>
        </w:tc>
      </w:tr>
      <w:tr w:rsidR="008270ED" w14:paraId="53033601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58F2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Izvor financiranja   03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08B7" w14:textId="77777777" w:rsidR="008270ED" w:rsidRDefault="008270ED" w:rsidP="00690A77">
            <w:r>
              <w:rPr>
                <w:rFonts w:ascii="Arial" w:eastAsia="Arial" w:hAnsi="Arial" w:cs="Arial"/>
                <w:i/>
                <w:sz w:val="16"/>
              </w:rPr>
              <w:t>VLASTITI PRIHODI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3549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929,00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4256E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277,51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ED2A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1.206,51</w:t>
            </w:r>
          </w:p>
        </w:tc>
      </w:tr>
      <w:tr w:rsidR="008270ED" w14:paraId="2BD737E1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BA4B9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B1750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A2430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929,00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B3442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277,51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9455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1.206,51</w:t>
            </w:r>
          </w:p>
        </w:tc>
      </w:tr>
      <w:tr w:rsidR="008270ED" w14:paraId="1E775C78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72A6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482F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C12E8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929,00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3455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277,51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A89DA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1.206,51</w:t>
            </w:r>
          </w:p>
        </w:tc>
      </w:tr>
      <w:tr w:rsidR="008270ED" w14:paraId="42A47C1A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2D33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Izvor financiranja   04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9F3EA" w14:textId="77777777" w:rsidR="008270ED" w:rsidRDefault="008270ED" w:rsidP="00690A77">
            <w:r>
              <w:rPr>
                <w:rFonts w:ascii="Arial" w:eastAsia="Arial" w:hAnsi="Arial" w:cs="Arial"/>
                <w:i/>
                <w:sz w:val="16"/>
              </w:rPr>
              <w:t>PRIHODI ZA POSEBNE NAMJENE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318C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1.061,00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A405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5,73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3DB0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1.066,73</w:t>
            </w:r>
          </w:p>
        </w:tc>
      </w:tr>
      <w:tr w:rsidR="008270ED" w14:paraId="24EB11E3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D241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3D52A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8606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1.061,00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35EE2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5,73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E19E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1.066,73</w:t>
            </w:r>
          </w:p>
        </w:tc>
      </w:tr>
      <w:tr w:rsidR="008270ED" w14:paraId="6776DA68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A00BD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333F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B088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1.061,00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63788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5,73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4C5A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1.066,73</w:t>
            </w:r>
          </w:p>
        </w:tc>
      </w:tr>
      <w:tr w:rsidR="008270ED" w14:paraId="489635C2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5AD15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Izvor financiranja   05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EEA5" w14:textId="77777777" w:rsidR="008270ED" w:rsidRDefault="008270ED" w:rsidP="00690A77">
            <w:r>
              <w:rPr>
                <w:rFonts w:ascii="Arial" w:eastAsia="Arial" w:hAnsi="Arial" w:cs="Arial"/>
                <w:i/>
                <w:sz w:val="16"/>
              </w:rPr>
              <w:t>POMOĆI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1EFB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4.912,00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8ABB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3.198,36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4F20A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8.110,36</w:t>
            </w:r>
          </w:p>
        </w:tc>
      </w:tr>
      <w:tr w:rsidR="008270ED" w14:paraId="575992CC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9424C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129E3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0BFDC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4.912,00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D1EF6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3.198,36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97425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8.110,36</w:t>
            </w:r>
          </w:p>
        </w:tc>
      </w:tr>
      <w:tr w:rsidR="008270ED" w14:paraId="34CF43E5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7068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0686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za zaposlene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0F3C2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133,00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3257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1DC7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133,00</w:t>
            </w:r>
          </w:p>
        </w:tc>
      </w:tr>
      <w:tr w:rsidR="008270ED" w14:paraId="072320E3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718D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DB07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8D36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4.779,00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5193A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2.753,36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579EB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7.532,36</w:t>
            </w:r>
          </w:p>
        </w:tc>
      </w:tr>
      <w:tr w:rsidR="008270ED" w14:paraId="3E33BA82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693F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F8C59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Ostali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12D8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79A26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445,00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67B0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445,00</w:t>
            </w:r>
          </w:p>
        </w:tc>
      </w:tr>
      <w:tr w:rsidR="008270ED" w14:paraId="51A47C79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D275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Izvor financiranja   06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4CC6A" w14:textId="77777777" w:rsidR="008270ED" w:rsidRDefault="008270ED" w:rsidP="00690A77">
            <w:r>
              <w:rPr>
                <w:rFonts w:ascii="Arial" w:eastAsia="Arial" w:hAnsi="Arial" w:cs="Arial"/>
                <w:i/>
                <w:sz w:val="16"/>
              </w:rPr>
              <w:t>DONACIJE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2C64A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2.788,00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DF2C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1.254,71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7701A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4.042,71</w:t>
            </w:r>
          </w:p>
        </w:tc>
      </w:tr>
      <w:tr w:rsidR="008270ED" w14:paraId="5A7E518F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FE6E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89EF3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93B6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2.788,00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D993D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1.254,71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C971F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4.042,71</w:t>
            </w:r>
          </w:p>
        </w:tc>
      </w:tr>
      <w:tr w:rsidR="008270ED" w14:paraId="63A3632D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B7DC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55C0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96FE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2.788,00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6BDC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1.254,71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ABBF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4.042,71</w:t>
            </w:r>
          </w:p>
        </w:tc>
      </w:tr>
      <w:tr w:rsidR="008270ED" w14:paraId="3B3A988E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964F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Kapitalni projekt K107002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09D4" w14:textId="77777777" w:rsidR="008270ED" w:rsidRDefault="008270ED" w:rsidP="00690A77">
            <w:r>
              <w:rPr>
                <w:rFonts w:ascii="Arial" w:eastAsia="Arial" w:hAnsi="Arial" w:cs="Arial"/>
                <w:b/>
                <w:sz w:val="16"/>
              </w:rPr>
              <w:t>ULAGANJA U NEFINANCIJSKU IMOVINU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CB52D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7.431,00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4ACE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1.711,65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70F1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9.142,65</w:t>
            </w:r>
          </w:p>
        </w:tc>
      </w:tr>
      <w:tr w:rsidR="008270ED" w14:paraId="1178E261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B529B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Izvor financiranja   01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E80A" w14:textId="77777777" w:rsidR="008270ED" w:rsidRDefault="008270ED" w:rsidP="00690A77">
            <w:r>
              <w:rPr>
                <w:rFonts w:ascii="Arial" w:eastAsia="Arial" w:hAnsi="Arial" w:cs="Arial"/>
                <w:i/>
                <w:sz w:val="16"/>
              </w:rPr>
              <w:t>OPĆI PRIHODI I PRIMICI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9867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5.309,00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A046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69D2E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5.309,00</w:t>
            </w:r>
          </w:p>
        </w:tc>
      </w:tr>
      <w:tr w:rsidR="008270ED" w14:paraId="726D0F37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4FAB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4850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za nabavu nefinancijske imovine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DBD6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5.309,00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721E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0A669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5.309,00</w:t>
            </w:r>
          </w:p>
        </w:tc>
      </w:tr>
      <w:tr w:rsidR="008270ED" w14:paraId="0403FC5A" w14:textId="77777777" w:rsidTr="00690A77">
        <w:trPr>
          <w:trHeight w:val="413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DA199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42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D44B9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za nabavu proizvedene dugotrajne imovine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23463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5.309,00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0A93B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93285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5.309,00</w:t>
            </w:r>
          </w:p>
        </w:tc>
      </w:tr>
      <w:tr w:rsidR="008270ED" w14:paraId="56C44328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A89E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Izvor financiranja   05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57768" w14:textId="77777777" w:rsidR="008270ED" w:rsidRDefault="008270ED" w:rsidP="00690A77">
            <w:r>
              <w:rPr>
                <w:rFonts w:ascii="Arial" w:eastAsia="Arial" w:hAnsi="Arial" w:cs="Arial"/>
                <w:i/>
                <w:sz w:val="16"/>
              </w:rPr>
              <w:t>POMOĆI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2D1F5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1.592,00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D838A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663,61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0F50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2.255,61</w:t>
            </w:r>
          </w:p>
        </w:tc>
      </w:tr>
      <w:tr w:rsidR="008270ED" w14:paraId="54C441D9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403B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lastRenderedPageBreak/>
              <w:t>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E416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za nabavu nefinancijske imovine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FF2DC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1.592,00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4DE13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663,61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87E5B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2.255,61</w:t>
            </w:r>
          </w:p>
        </w:tc>
      </w:tr>
      <w:tr w:rsidR="008270ED" w14:paraId="37B3EE8C" w14:textId="77777777" w:rsidTr="00690A77">
        <w:trPr>
          <w:trHeight w:val="413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F050A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42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16FE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za nabavu proizvedene dugotrajne imovine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BD742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1.592,00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DAF4E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663,61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B233E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2.255,61</w:t>
            </w:r>
          </w:p>
        </w:tc>
      </w:tr>
      <w:tr w:rsidR="008270ED" w14:paraId="66B02BDE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32F5A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Izvor financiranja   06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C55E8" w14:textId="77777777" w:rsidR="008270ED" w:rsidRDefault="008270ED" w:rsidP="00690A77">
            <w:r>
              <w:rPr>
                <w:rFonts w:ascii="Arial" w:eastAsia="Arial" w:hAnsi="Arial" w:cs="Arial"/>
                <w:i/>
                <w:sz w:val="16"/>
              </w:rPr>
              <w:t>DONACIJE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86053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530,00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2F16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1.048,04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3E27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1.578,04</w:t>
            </w:r>
          </w:p>
        </w:tc>
      </w:tr>
      <w:tr w:rsidR="008270ED" w14:paraId="2E72876C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FCB5A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8FE29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za nabavu nefinancijske imovine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B22CB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28C8D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1.048,04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6F004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1.578,04</w:t>
            </w:r>
          </w:p>
        </w:tc>
      </w:tr>
      <w:tr w:rsidR="008270ED" w14:paraId="0B146B35" w14:textId="77777777" w:rsidTr="00690A77">
        <w:trPr>
          <w:trHeight w:val="413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1F606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42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426E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za nabavu proizvedene dugotrajne imovine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978B7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8B69C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1.048,04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24601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1.578,04</w:t>
            </w:r>
          </w:p>
        </w:tc>
      </w:tr>
      <w:tr w:rsidR="008270ED" w14:paraId="50220525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97BD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PROGRAM    7004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6EC14" w14:textId="77777777" w:rsidR="008270ED" w:rsidRDefault="008270ED" w:rsidP="00690A77">
            <w:r>
              <w:rPr>
                <w:rFonts w:ascii="Arial" w:eastAsia="Arial" w:hAnsi="Arial" w:cs="Arial"/>
                <w:b/>
                <w:sz w:val="16"/>
              </w:rPr>
              <w:t>DODATNI PROGRAM SREDNJEG ŠKOLSTVA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B7A81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134.050,00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8C65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20.790,44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B6E3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154.840,44</w:t>
            </w:r>
          </w:p>
        </w:tc>
      </w:tr>
    </w:tbl>
    <w:p w14:paraId="442C3ED3" w14:textId="77777777" w:rsidR="008270ED" w:rsidRDefault="008270ED" w:rsidP="008270ED">
      <w:pPr>
        <w:spacing w:after="0"/>
        <w:ind w:left="-1440" w:right="10460"/>
      </w:pPr>
    </w:p>
    <w:tbl>
      <w:tblPr>
        <w:tblStyle w:val="TableGrid"/>
        <w:tblW w:w="9910" w:type="dxa"/>
        <w:tblInd w:w="-301" w:type="dxa"/>
        <w:tblCellMar>
          <w:top w:w="23" w:type="dxa"/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084"/>
        <w:gridCol w:w="3639"/>
        <w:gridCol w:w="1395"/>
        <w:gridCol w:w="1395"/>
        <w:gridCol w:w="1397"/>
      </w:tblGrid>
      <w:tr w:rsidR="008270ED" w14:paraId="2630B717" w14:textId="77777777" w:rsidTr="00690A77">
        <w:trPr>
          <w:trHeight w:val="54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072EB15" w14:textId="77777777" w:rsidR="008270ED" w:rsidRDefault="008270ED" w:rsidP="00690A77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Šifra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03B17AF2" w14:textId="77777777" w:rsidR="008270ED" w:rsidRDefault="008270ED" w:rsidP="00690A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Naziv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AC64232" w14:textId="77777777" w:rsidR="008270ED" w:rsidRDefault="008270ED" w:rsidP="00690A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Plan za 2023.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14:paraId="32E65F6B" w14:textId="77777777" w:rsidR="008270ED" w:rsidRDefault="008270ED" w:rsidP="00690A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Povećanje / smanjenje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14:paraId="4AE74AE3" w14:textId="77777777" w:rsidR="008270ED" w:rsidRDefault="008270ED" w:rsidP="00690A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Novi plan za 2023.</w:t>
            </w:r>
          </w:p>
        </w:tc>
      </w:tr>
      <w:tr w:rsidR="008270ED" w14:paraId="7062DCDD" w14:textId="77777777" w:rsidTr="00690A77">
        <w:trPr>
          <w:trHeight w:val="358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CB1EA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Tekući projekt T107004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3F90" w14:textId="77777777" w:rsidR="008270ED" w:rsidRDefault="008270ED" w:rsidP="00690A77">
            <w:r>
              <w:rPr>
                <w:rFonts w:ascii="Arial" w:eastAsia="Arial" w:hAnsi="Arial" w:cs="Arial"/>
                <w:b/>
                <w:sz w:val="16"/>
              </w:rPr>
              <w:t>EU PROJEKTI SŠ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642F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120.778,00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35FE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20.790,44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91FB9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141.568,44</w:t>
            </w:r>
          </w:p>
        </w:tc>
      </w:tr>
      <w:tr w:rsidR="008270ED" w14:paraId="7EA0D4D7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FF044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Izvor financiranja   05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1C6C" w14:textId="77777777" w:rsidR="008270ED" w:rsidRDefault="008270ED" w:rsidP="00690A77">
            <w:r>
              <w:rPr>
                <w:rFonts w:ascii="Arial" w:eastAsia="Arial" w:hAnsi="Arial" w:cs="Arial"/>
                <w:i/>
                <w:sz w:val="16"/>
              </w:rPr>
              <w:t>POMOĆI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C28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120.778,00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DAF7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20.790,44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06CE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141.568,44</w:t>
            </w:r>
          </w:p>
        </w:tc>
      </w:tr>
      <w:tr w:rsidR="008270ED" w14:paraId="124B42E2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22B4C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F1BB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D54CC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119.714,00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E2FC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18.500,00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DC54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138.214,00</w:t>
            </w:r>
          </w:p>
        </w:tc>
      </w:tr>
      <w:tr w:rsidR="008270ED" w14:paraId="3B3D18D2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18CB3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F9C80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za zaposlene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9C84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2867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D6F3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3.000,00</w:t>
            </w:r>
          </w:p>
        </w:tc>
      </w:tr>
      <w:tr w:rsidR="008270ED" w14:paraId="35A60BFA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0363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4B14D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A3A0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119.714,00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0400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15.500,00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2236E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135.214,00</w:t>
            </w:r>
          </w:p>
        </w:tc>
      </w:tr>
      <w:tr w:rsidR="008270ED" w14:paraId="0C0D9692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4791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6608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za nabavu nefinancijske imovine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B3160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1.064,00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FC01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2.290,44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D7AD2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3.354,44</w:t>
            </w:r>
          </w:p>
        </w:tc>
      </w:tr>
      <w:tr w:rsidR="008270ED" w14:paraId="1BD748E6" w14:textId="77777777" w:rsidTr="00690A77">
        <w:trPr>
          <w:trHeight w:val="413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60F13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42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E994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za nabavu proizvedene dugotrajne imovine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9838C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1.064,00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85D39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2.290,44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D3E2E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3.354,44</w:t>
            </w:r>
          </w:p>
        </w:tc>
      </w:tr>
      <w:tr w:rsidR="008270ED" w14:paraId="29379F30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5F65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Aktivnost A107010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763E" w14:textId="77777777" w:rsidR="008270ED" w:rsidRDefault="008270ED" w:rsidP="00690A77">
            <w:r>
              <w:rPr>
                <w:rFonts w:ascii="Arial" w:eastAsia="Arial" w:hAnsi="Arial" w:cs="Arial"/>
                <w:b/>
                <w:sz w:val="16"/>
              </w:rPr>
              <w:t>CENTRI IZVRSNOSTI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E61D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13.272,00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CC38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F2B95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13.272,00</w:t>
            </w:r>
          </w:p>
        </w:tc>
      </w:tr>
      <w:tr w:rsidR="008270ED" w14:paraId="516A37DA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C6C8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Izvor financiranja   01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D865" w14:textId="77777777" w:rsidR="008270ED" w:rsidRDefault="008270ED" w:rsidP="00690A77">
            <w:r>
              <w:rPr>
                <w:rFonts w:ascii="Arial" w:eastAsia="Arial" w:hAnsi="Arial" w:cs="Arial"/>
                <w:i/>
                <w:sz w:val="16"/>
              </w:rPr>
              <w:t>OPĆI PRIHODI I PRIMICI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A908D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13.272,00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66C9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06B5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13.272,00</w:t>
            </w:r>
          </w:p>
        </w:tc>
      </w:tr>
      <w:tr w:rsidR="008270ED" w14:paraId="6C83E816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D87D3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9D7E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BDB8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13.272,00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189A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C733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13.272,00</w:t>
            </w:r>
          </w:p>
        </w:tc>
      </w:tr>
      <w:tr w:rsidR="008270ED" w14:paraId="4C66F791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B77E0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84CD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za zaposlene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D5756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5.309,00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C2DD2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B83E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5.309,00</w:t>
            </w:r>
          </w:p>
        </w:tc>
      </w:tr>
      <w:tr w:rsidR="008270ED" w14:paraId="420E3371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55BC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9E1E4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BC470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7.300,00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BEA02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D2917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7.300,00</w:t>
            </w:r>
          </w:p>
        </w:tc>
      </w:tr>
      <w:tr w:rsidR="008270ED" w14:paraId="7A99DAB4" w14:textId="77777777" w:rsidTr="00690A77">
        <w:trPr>
          <w:trHeight w:val="413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858F5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97FDA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Naknade građanima i kućanstvima na temelju osiguranja i druge naknade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AA7A8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663,00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ED396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80F91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663,00</w:t>
            </w:r>
          </w:p>
        </w:tc>
      </w:tr>
      <w:tr w:rsidR="008270ED" w14:paraId="636077F9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831F5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PROGRAM    7005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8CE5" w14:textId="77777777" w:rsidR="008270ED" w:rsidRDefault="008270ED" w:rsidP="00690A77">
            <w:r>
              <w:rPr>
                <w:rFonts w:ascii="Arial" w:eastAsia="Arial" w:hAnsi="Arial" w:cs="Arial"/>
                <w:b/>
                <w:sz w:val="16"/>
              </w:rPr>
              <w:t>PROGRAM UPRAVNOG ODJELA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2800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2.955,00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56AD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111,84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7FA0B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3.066,84</w:t>
            </w:r>
          </w:p>
        </w:tc>
      </w:tr>
      <w:tr w:rsidR="008270ED" w14:paraId="556F5EA7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6E97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Tekući projekt T107005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563E" w14:textId="77777777" w:rsidR="008270ED" w:rsidRDefault="008270ED" w:rsidP="00690A77">
            <w:r>
              <w:rPr>
                <w:rFonts w:ascii="Arial" w:eastAsia="Arial" w:hAnsi="Arial" w:cs="Arial"/>
                <w:b/>
                <w:sz w:val="16"/>
              </w:rPr>
              <w:t>EU PROJEKTI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7BFE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1.327,00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6F4D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C760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1.327,00</w:t>
            </w:r>
          </w:p>
        </w:tc>
      </w:tr>
      <w:tr w:rsidR="008270ED" w14:paraId="7285EAC1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1007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Izvor financiranja   05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A17B" w14:textId="77777777" w:rsidR="008270ED" w:rsidRDefault="008270ED" w:rsidP="00690A77">
            <w:r>
              <w:rPr>
                <w:rFonts w:ascii="Arial" w:eastAsia="Arial" w:hAnsi="Arial" w:cs="Arial"/>
                <w:i/>
                <w:sz w:val="16"/>
              </w:rPr>
              <w:t>POMOĆI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A35C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1.327,00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0B253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F2F2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1.327,00</w:t>
            </w:r>
          </w:p>
        </w:tc>
      </w:tr>
      <w:tr w:rsidR="008270ED" w14:paraId="0ABDF5B1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BDAD6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0CCD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2CBC5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1.327,00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0205A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0A18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1.327,00</w:t>
            </w:r>
          </w:p>
        </w:tc>
      </w:tr>
      <w:tr w:rsidR="008270ED" w14:paraId="35FCFABA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38E8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ED933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F46DA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1.327,00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046A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53F0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1.327,00</w:t>
            </w:r>
          </w:p>
        </w:tc>
      </w:tr>
      <w:tr w:rsidR="008270ED" w14:paraId="399AF67E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718F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Aktivnost A107011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596F" w14:textId="77777777" w:rsidR="008270ED" w:rsidRDefault="008270ED" w:rsidP="00690A77">
            <w:r>
              <w:rPr>
                <w:rFonts w:ascii="Arial" w:eastAsia="Arial" w:hAnsi="Arial" w:cs="Arial"/>
                <w:b/>
                <w:sz w:val="16"/>
              </w:rPr>
              <w:t>NATJECANJA-OSNOVNE I SREDNJE ŠKOLE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D309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1.628,00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E6B3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111,84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6201E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1.739,84</w:t>
            </w:r>
          </w:p>
        </w:tc>
      </w:tr>
      <w:tr w:rsidR="008270ED" w14:paraId="1FD15E12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0037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Izvor financiranja   01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7F98C" w14:textId="77777777" w:rsidR="008270ED" w:rsidRDefault="008270ED" w:rsidP="00690A77">
            <w:r>
              <w:rPr>
                <w:rFonts w:ascii="Arial" w:eastAsia="Arial" w:hAnsi="Arial" w:cs="Arial"/>
                <w:i/>
                <w:sz w:val="16"/>
              </w:rPr>
              <w:t>OPĆI PRIHODI I PRIMICI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D5936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1.097,00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42EED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30CA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1.097,00</w:t>
            </w:r>
          </w:p>
        </w:tc>
      </w:tr>
      <w:tr w:rsidR="008270ED" w14:paraId="7B1BCF5B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A438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2BD5A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70AB2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1.097,00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492C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DF63A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1.097,00</w:t>
            </w:r>
          </w:p>
        </w:tc>
      </w:tr>
      <w:tr w:rsidR="008270ED" w14:paraId="0F61B8D1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D06A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7B1B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57362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1.097,00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82F66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F29C1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1.097,00</w:t>
            </w:r>
          </w:p>
        </w:tc>
      </w:tr>
      <w:tr w:rsidR="008270ED" w14:paraId="3A05D6B9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EC63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i/>
                <w:sz w:val="16"/>
              </w:rPr>
              <w:t>Izvor financiranja   05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8703B" w14:textId="77777777" w:rsidR="008270ED" w:rsidRDefault="008270ED" w:rsidP="00690A77">
            <w:r>
              <w:rPr>
                <w:rFonts w:ascii="Arial" w:eastAsia="Arial" w:hAnsi="Arial" w:cs="Arial"/>
                <w:i/>
                <w:sz w:val="16"/>
              </w:rPr>
              <w:t>POMOĆI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27E1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531,00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AF29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111,84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C296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642,84</w:t>
            </w:r>
          </w:p>
        </w:tc>
      </w:tr>
      <w:tr w:rsidR="008270ED" w14:paraId="55492FB7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B5612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A25F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Rashodi poslovanja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C1F7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531,00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2E6C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111,84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AB4B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642,84</w:t>
            </w:r>
          </w:p>
        </w:tc>
      </w:tr>
      <w:tr w:rsidR="008270ED" w14:paraId="3F756344" w14:textId="77777777" w:rsidTr="00690A77">
        <w:trPr>
          <w:trHeight w:val="3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866A7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1972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Materijalni rashodi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D8CC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398,00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4CE4B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26,40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F853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424,40</w:t>
            </w:r>
          </w:p>
        </w:tc>
      </w:tr>
      <w:tr w:rsidR="008270ED" w14:paraId="3B3EBCAD" w14:textId="77777777" w:rsidTr="00690A77">
        <w:trPr>
          <w:trHeight w:val="413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DFCC0" w14:textId="77777777" w:rsidR="008270ED" w:rsidRDefault="008270ED" w:rsidP="00690A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36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0B72" w14:textId="77777777" w:rsidR="008270ED" w:rsidRDefault="008270ED" w:rsidP="00690A77">
            <w:r>
              <w:rPr>
                <w:rFonts w:ascii="Arial" w:eastAsia="Arial" w:hAnsi="Arial" w:cs="Arial"/>
                <w:sz w:val="16"/>
              </w:rPr>
              <w:t>Pomoći dane u inozemstvo i unutar općeg proračuna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1E902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133,00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4CE57" w14:textId="77777777" w:rsidR="008270ED" w:rsidRDefault="008270ED" w:rsidP="00690A7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85,44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CA690" w14:textId="77777777" w:rsidR="008270ED" w:rsidRDefault="008270ED" w:rsidP="00690A7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218,44</w:t>
            </w:r>
          </w:p>
        </w:tc>
      </w:tr>
    </w:tbl>
    <w:p w14:paraId="70D914EF" w14:textId="77777777" w:rsidR="008270ED" w:rsidRDefault="008270ED" w:rsidP="008270ED"/>
    <w:p w14:paraId="7A1F2DC8" w14:textId="77777777" w:rsidR="008270ED" w:rsidRPr="008270ED" w:rsidRDefault="008270ED" w:rsidP="008270ED">
      <w:pPr>
        <w:ind w:left="360"/>
        <w:rPr>
          <w:b/>
          <w:bCs/>
        </w:rPr>
      </w:pPr>
    </w:p>
    <w:p w14:paraId="096BB57E" w14:textId="77777777" w:rsidR="00AB12B4" w:rsidRDefault="00AB12B4" w:rsidP="00F01662"/>
    <w:p w14:paraId="5DCF3E7A" w14:textId="76F6C755" w:rsidR="00E5033F" w:rsidRPr="00EE08EB" w:rsidRDefault="008955A9" w:rsidP="00EE08EB">
      <w:pPr>
        <w:pStyle w:val="Odlomakpopisa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8E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OBRAZLOŽENJE </w:t>
      </w:r>
      <w:r w:rsidR="00390EFC" w:rsidRPr="00EE08EB">
        <w:rPr>
          <w:rFonts w:ascii="Times New Roman" w:hAnsi="Times New Roman" w:cs="Times New Roman"/>
          <w:b/>
          <w:bCs/>
          <w:sz w:val="28"/>
          <w:szCs w:val="28"/>
        </w:rPr>
        <w:t xml:space="preserve"> IZMJENA I DOPUNA </w:t>
      </w:r>
      <w:r w:rsidRPr="00EE08EB">
        <w:rPr>
          <w:rFonts w:ascii="Times New Roman" w:hAnsi="Times New Roman" w:cs="Times New Roman"/>
          <w:b/>
          <w:bCs/>
          <w:sz w:val="28"/>
          <w:szCs w:val="28"/>
        </w:rPr>
        <w:t xml:space="preserve">FINANCIJSKOG PLANA ZA 2023. </w:t>
      </w:r>
      <w:r w:rsidR="00390EFC" w:rsidRPr="00EE08EB">
        <w:rPr>
          <w:rFonts w:ascii="Times New Roman" w:hAnsi="Times New Roman" w:cs="Times New Roman"/>
          <w:b/>
          <w:bCs/>
          <w:sz w:val="28"/>
          <w:szCs w:val="28"/>
        </w:rPr>
        <w:t>GODINU</w:t>
      </w:r>
      <w:r w:rsidR="00D84B88" w:rsidRPr="00EE08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14:paraId="01DA3CD1" w14:textId="2C5BCF9B" w:rsidR="00E5033F" w:rsidRDefault="00E5033F" w:rsidP="008955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83132" w14:textId="2624D5E1" w:rsidR="00E5033F" w:rsidRDefault="00BA04E5" w:rsidP="00BA0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akt je Gimnazije dr. Ivana Kranjčeva</w:t>
      </w:r>
      <w:r w:rsidR="002D6800">
        <w:rPr>
          <w:rFonts w:ascii="Times New Roman" w:hAnsi="Times New Roman" w:cs="Times New Roman"/>
          <w:sz w:val="24"/>
          <w:szCs w:val="24"/>
        </w:rPr>
        <w:t xml:space="preserve"> Đurđevac</w:t>
      </w:r>
      <w:r>
        <w:rPr>
          <w:rFonts w:ascii="Times New Roman" w:hAnsi="Times New Roman" w:cs="Times New Roman"/>
          <w:sz w:val="24"/>
          <w:szCs w:val="24"/>
        </w:rPr>
        <w:t xml:space="preserve"> kojim su utvrđeni njegovi prihodi i rashodi u skladu s proračunskim klasifikacijama. Financijski se plan donosi i izvršavat će se s načelima jedinstva i točnosti proračuna, načelu jedne godine, uravnoteženosti, dobrog financijskog upravljanja i transparentnosti.</w:t>
      </w:r>
    </w:p>
    <w:p w14:paraId="6E2DCFBC" w14:textId="59EDBD07" w:rsidR="007F3ED4" w:rsidRDefault="007F3ED4" w:rsidP="00BA0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Zakonska osnova za izradu proračuna propisana je Zakonom o proračunu (NN 144/21) i podzakonskim aktima kojim a se regulira provedba Zakona, Pravilnikom o proračunskom računovodstvu i Računskom planu (NN124/14, 115/15, 87/16, 3/18/, 126/19, 108/20)</w:t>
      </w:r>
      <w:r w:rsidR="00A64784">
        <w:rPr>
          <w:rFonts w:ascii="Times New Roman" w:hAnsi="Times New Roman" w:cs="Times New Roman"/>
          <w:sz w:val="24"/>
          <w:szCs w:val="24"/>
        </w:rPr>
        <w:t>, Pravilnikom o proračunskim klasifikacijama (NN 26/10, 120/13, 01/20), Uputa upravnog odjela za financije, proračun i javnu nabavu</w:t>
      </w:r>
      <w:r w:rsidR="00390EFC">
        <w:rPr>
          <w:rFonts w:ascii="Times New Roman" w:hAnsi="Times New Roman" w:cs="Times New Roman"/>
          <w:sz w:val="24"/>
          <w:szCs w:val="24"/>
        </w:rPr>
        <w:t>.</w:t>
      </w:r>
    </w:p>
    <w:p w14:paraId="5E96BFD1" w14:textId="77777777" w:rsidR="007F3ED4" w:rsidRDefault="007F3ED4" w:rsidP="00BA04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A876E" w14:textId="768A6BBD" w:rsidR="00BA04E5" w:rsidRDefault="00BA04E5" w:rsidP="00BA04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41744" w14:textId="23265423" w:rsidR="00BA04E5" w:rsidRPr="007A2DDB" w:rsidRDefault="009E14B6" w:rsidP="00390E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III.a. </w:t>
      </w:r>
      <w:r w:rsidR="00FE1412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>OBRAZLOŽENJE</w:t>
      </w:r>
      <w:r w:rsidR="00390E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IZMJENA I DOPUNA  </w:t>
      </w:r>
      <w:r w:rsidR="00FE1412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FINANCIJSKOG PLA</w:t>
      </w:r>
      <w:r w:rsidR="008C4AC3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>NA</w:t>
      </w:r>
      <w:r w:rsidR="00FE1412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 2023. GODINU</w:t>
      </w:r>
      <w:r w:rsidR="00390E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="008C4AC3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>OPĆI DIO</w:t>
      </w:r>
    </w:p>
    <w:p w14:paraId="7AC1EF97" w14:textId="7D117A93" w:rsidR="002D6800" w:rsidRDefault="002D6800" w:rsidP="00FE14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45A4F" w14:textId="5BA9150D" w:rsidR="00BC42C3" w:rsidRPr="004313F6" w:rsidRDefault="00BC42C3" w:rsidP="00BC42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b/>
          <w:sz w:val="24"/>
          <w:szCs w:val="24"/>
        </w:rPr>
        <w:t xml:space="preserve"> </w:t>
      </w:r>
      <w:r w:rsidR="00390EFC">
        <w:rPr>
          <w:rFonts w:ascii="Times New Roman" w:hAnsi="Times New Roman"/>
          <w:bCs/>
          <w:sz w:val="24"/>
          <w:szCs w:val="24"/>
        </w:rPr>
        <w:t xml:space="preserve"> Izmjenama i dopunama f</w:t>
      </w:r>
      <w:r w:rsidRPr="004313F6">
        <w:rPr>
          <w:rFonts w:ascii="Times New Roman" w:hAnsi="Times New Roman"/>
          <w:sz w:val="24"/>
          <w:szCs w:val="24"/>
        </w:rPr>
        <w:t>inancijsk</w:t>
      </w:r>
      <w:r w:rsidR="00390EFC">
        <w:rPr>
          <w:rFonts w:ascii="Times New Roman" w:hAnsi="Times New Roman"/>
          <w:sz w:val="24"/>
          <w:szCs w:val="24"/>
        </w:rPr>
        <w:t>og</w:t>
      </w:r>
      <w:r w:rsidRPr="004313F6">
        <w:rPr>
          <w:rFonts w:ascii="Times New Roman" w:hAnsi="Times New Roman"/>
          <w:sz w:val="24"/>
          <w:szCs w:val="24"/>
        </w:rPr>
        <w:t xml:space="preserve"> plan</w:t>
      </w:r>
      <w:r w:rsidR="00390EFC">
        <w:rPr>
          <w:rFonts w:ascii="Times New Roman" w:hAnsi="Times New Roman"/>
          <w:sz w:val="24"/>
          <w:szCs w:val="24"/>
        </w:rPr>
        <w:t>a</w:t>
      </w:r>
      <w:r w:rsidRPr="004313F6">
        <w:rPr>
          <w:rFonts w:ascii="Times New Roman" w:hAnsi="Times New Roman"/>
          <w:sz w:val="24"/>
          <w:szCs w:val="24"/>
        </w:rPr>
        <w:t xml:space="preserve"> planirana su sredstva za provođenje programa redovnog odgoja i   obrazovanja koji će se provoditi kroz sljedeće aktivnosti i projekte:</w:t>
      </w:r>
    </w:p>
    <w:p w14:paraId="13093D74" w14:textId="77777777" w:rsidR="00BC42C3" w:rsidRPr="004313F6" w:rsidRDefault="00BC42C3" w:rsidP="00BC4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Srednjoškolsko obrazovanje  - redovna djelatnost</w:t>
      </w:r>
    </w:p>
    <w:p w14:paraId="648739D2" w14:textId="77777777" w:rsidR="00BC42C3" w:rsidRPr="004313F6" w:rsidRDefault="00BC42C3" w:rsidP="00BC4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Projekt Erasmus + (akreditacija)</w:t>
      </w:r>
    </w:p>
    <w:p w14:paraId="32C20D59" w14:textId="77777777" w:rsidR="00BC42C3" w:rsidRPr="004313F6" w:rsidRDefault="00BC42C3" w:rsidP="00BC42C3">
      <w:pPr>
        <w:spacing w:after="0"/>
        <w:rPr>
          <w:rFonts w:ascii="Times New Roman" w:hAnsi="Times New Roman"/>
          <w:sz w:val="24"/>
          <w:szCs w:val="24"/>
        </w:rPr>
      </w:pPr>
    </w:p>
    <w:p w14:paraId="5986E3ED" w14:textId="6E812759" w:rsidR="00BC42C3" w:rsidRPr="004313F6" w:rsidRDefault="003C4C28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rashodi z</w:t>
      </w:r>
      <w:r w:rsidR="00BC42C3" w:rsidRPr="004313F6">
        <w:rPr>
          <w:rFonts w:ascii="Times New Roman" w:hAnsi="Times New Roman"/>
          <w:sz w:val="24"/>
          <w:szCs w:val="24"/>
        </w:rPr>
        <w:t>a provođenje redovne djelatnosti:</w:t>
      </w:r>
    </w:p>
    <w:p w14:paraId="26E2D7B6" w14:textId="77CF0D84" w:rsidR="00BC42C3" w:rsidRDefault="00BC42C3" w:rsidP="00BC4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2023. godin</w:t>
      </w:r>
      <w:r w:rsidR="003C4C28">
        <w:rPr>
          <w:rFonts w:ascii="Times New Roman" w:hAnsi="Times New Roman"/>
          <w:sz w:val="24"/>
          <w:szCs w:val="24"/>
        </w:rPr>
        <w:t>a</w:t>
      </w:r>
      <w:r w:rsidRPr="004313F6">
        <w:rPr>
          <w:rFonts w:ascii="Times New Roman" w:hAnsi="Times New Roman"/>
          <w:sz w:val="24"/>
          <w:szCs w:val="24"/>
        </w:rPr>
        <w:t xml:space="preserve">    </w:t>
      </w:r>
      <w:r w:rsidR="00463D27">
        <w:rPr>
          <w:rFonts w:ascii="Times New Roman" w:hAnsi="Times New Roman"/>
          <w:sz w:val="24"/>
          <w:szCs w:val="24"/>
        </w:rPr>
        <w:t xml:space="preserve">        </w:t>
      </w:r>
      <w:r w:rsidR="00B50543">
        <w:rPr>
          <w:rFonts w:ascii="Times New Roman" w:hAnsi="Times New Roman"/>
          <w:sz w:val="24"/>
          <w:szCs w:val="24"/>
        </w:rPr>
        <w:t xml:space="preserve">              </w:t>
      </w:r>
      <w:r w:rsidR="00463D27"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>=6</w:t>
      </w:r>
      <w:r w:rsidR="00463D27">
        <w:rPr>
          <w:rFonts w:ascii="Times New Roman" w:hAnsi="Times New Roman"/>
          <w:sz w:val="24"/>
          <w:szCs w:val="24"/>
        </w:rPr>
        <w:t>30.962,00</w:t>
      </w:r>
      <w:r w:rsidRPr="004313F6">
        <w:rPr>
          <w:rFonts w:ascii="Times New Roman" w:hAnsi="Times New Roman"/>
          <w:sz w:val="24"/>
          <w:szCs w:val="24"/>
        </w:rPr>
        <w:t xml:space="preserve"> €</w:t>
      </w:r>
    </w:p>
    <w:p w14:paraId="511BFDE9" w14:textId="010D5C60" w:rsidR="00463D27" w:rsidRDefault="00463D27" w:rsidP="00BC42C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0543">
        <w:rPr>
          <w:rFonts w:ascii="Times New Roman" w:hAnsi="Times New Roman"/>
          <w:sz w:val="24"/>
          <w:szCs w:val="24"/>
          <w:u w:val="single"/>
        </w:rPr>
        <w:t xml:space="preserve">Preneseni višak </w:t>
      </w:r>
      <w:r w:rsidR="00B50543">
        <w:rPr>
          <w:rFonts w:ascii="Times New Roman" w:hAnsi="Times New Roman"/>
          <w:sz w:val="24"/>
          <w:szCs w:val="24"/>
          <w:u w:val="single"/>
        </w:rPr>
        <w:t>-2022, g.</w:t>
      </w:r>
      <w:r w:rsidRPr="00B50543">
        <w:rPr>
          <w:rFonts w:ascii="Times New Roman" w:hAnsi="Times New Roman"/>
          <w:sz w:val="24"/>
          <w:szCs w:val="24"/>
          <w:u w:val="single"/>
        </w:rPr>
        <w:t xml:space="preserve">        =   4.179,80</w:t>
      </w:r>
      <w:r w:rsidR="00B505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50543">
        <w:rPr>
          <w:rFonts w:ascii="Times New Roman" w:hAnsi="Times New Roman"/>
          <w:sz w:val="24"/>
          <w:szCs w:val="24"/>
          <w:u w:val="single"/>
        </w:rPr>
        <w:t xml:space="preserve"> €</w:t>
      </w:r>
    </w:p>
    <w:p w14:paraId="41368F65" w14:textId="390EBF93" w:rsidR="00B50543" w:rsidRPr="00B50543" w:rsidRDefault="00B50543" w:rsidP="00BC42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Ukupno:                                  =635.141,80 €</w:t>
      </w:r>
    </w:p>
    <w:p w14:paraId="1EBDE880" w14:textId="50E86724" w:rsidR="00463D27" w:rsidRPr="004313F6" w:rsidRDefault="00463D27" w:rsidP="00BC4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6FD74A" w14:textId="0119BAD1" w:rsidR="00BC42C3" w:rsidRPr="004313F6" w:rsidRDefault="003C4C28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rashodi z</w:t>
      </w:r>
      <w:r w:rsidR="00BC42C3" w:rsidRPr="004313F6">
        <w:rPr>
          <w:rFonts w:ascii="Times New Roman" w:hAnsi="Times New Roman"/>
          <w:sz w:val="24"/>
          <w:szCs w:val="24"/>
        </w:rPr>
        <w:t>a provođenje projekta Erasmus + planirano:</w:t>
      </w:r>
    </w:p>
    <w:p w14:paraId="13A302BC" w14:textId="5A12B909" w:rsidR="00BC42C3" w:rsidRPr="004313F6" w:rsidRDefault="00BC42C3" w:rsidP="00BC42C3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2023. godin</w:t>
      </w:r>
      <w:r w:rsidR="003C4C28">
        <w:rPr>
          <w:rFonts w:ascii="Times New Roman" w:hAnsi="Times New Roman"/>
          <w:sz w:val="24"/>
          <w:szCs w:val="24"/>
        </w:rPr>
        <w:t>a</w:t>
      </w:r>
      <w:r w:rsidRPr="004313F6">
        <w:rPr>
          <w:rFonts w:ascii="Times New Roman" w:hAnsi="Times New Roman"/>
          <w:sz w:val="24"/>
          <w:szCs w:val="24"/>
        </w:rPr>
        <w:t xml:space="preserve">    </w:t>
      </w:r>
      <w:r w:rsidR="00B50543">
        <w:rPr>
          <w:rFonts w:ascii="Times New Roman" w:hAnsi="Times New Roman"/>
          <w:sz w:val="24"/>
          <w:szCs w:val="24"/>
        </w:rPr>
        <w:t xml:space="preserve">               </w:t>
      </w:r>
      <w:r w:rsidRPr="004313F6">
        <w:rPr>
          <w:rFonts w:ascii="Times New Roman" w:hAnsi="Times New Roman"/>
          <w:sz w:val="24"/>
          <w:szCs w:val="24"/>
        </w:rPr>
        <w:t xml:space="preserve">    =58.398,00 €</w:t>
      </w:r>
    </w:p>
    <w:p w14:paraId="6FAC9965" w14:textId="666AB75F" w:rsidR="00BC42C3" w:rsidRPr="004313F6" w:rsidRDefault="00BC42C3" w:rsidP="00BC42C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313F6">
        <w:rPr>
          <w:rFonts w:ascii="Times New Roman" w:hAnsi="Times New Roman"/>
          <w:sz w:val="24"/>
          <w:szCs w:val="24"/>
          <w:u w:val="single"/>
        </w:rPr>
        <w:t xml:space="preserve">Preneseni višak </w:t>
      </w:r>
      <w:r w:rsidR="00B50543">
        <w:rPr>
          <w:rFonts w:ascii="Times New Roman" w:hAnsi="Times New Roman"/>
          <w:sz w:val="24"/>
          <w:szCs w:val="24"/>
          <w:u w:val="single"/>
        </w:rPr>
        <w:t>– 2022.g.</w:t>
      </w:r>
      <w:r w:rsidRPr="004313F6">
        <w:rPr>
          <w:rFonts w:ascii="Times New Roman" w:hAnsi="Times New Roman"/>
          <w:sz w:val="24"/>
          <w:szCs w:val="24"/>
          <w:u w:val="single"/>
        </w:rPr>
        <w:t xml:space="preserve">   =</w:t>
      </w:r>
      <w:r w:rsidR="00463D27">
        <w:rPr>
          <w:rFonts w:ascii="Times New Roman" w:hAnsi="Times New Roman"/>
          <w:sz w:val="24"/>
          <w:szCs w:val="24"/>
          <w:u w:val="single"/>
        </w:rPr>
        <w:t>83.170,44</w:t>
      </w:r>
      <w:r w:rsidRPr="004313F6">
        <w:rPr>
          <w:rFonts w:ascii="Times New Roman" w:hAnsi="Times New Roman"/>
          <w:sz w:val="24"/>
          <w:szCs w:val="24"/>
          <w:u w:val="single"/>
        </w:rPr>
        <w:t xml:space="preserve"> €</w:t>
      </w:r>
    </w:p>
    <w:p w14:paraId="4B85B33F" w14:textId="11271CE3" w:rsidR="00BC42C3" w:rsidRDefault="00BC42C3" w:rsidP="00BC42C3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Ukupno: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313F6">
        <w:rPr>
          <w:rFonts w:ascii="Times New Roman" w:hAnsi="Times New Roman"/>
          <w:sz w:val="24"/>
          <w:szCs w:val="24"/>
        </w:rPr>
        <w:t xml:space="preserve"> </w:t>
      </w:r>
      <w:r w:rsidR="00B50543">
        <w:rPr>
          <w:rFonts w:ascii="Times New Roman" w:hAnsi="Times New Roman"/>
          <w:sz w:val="24"/>
          <w:szCs w:val="24"/>
        </w:rPr>
        <w:t xml:space="preserve">                 </w:t>
      </w:r>
      <w:r w:rsidRPr="004313F6">
        <w:rPr>
          <w:rFonts w:ascii="Times New Roman" w:hAnsi="Times New Roman"/>
          <w:sz w:val="24"/>
          <w:szCs w:val="24"/>
        </w:rPr>
        <w:t xml:space="preserve">      =1</w:t>
      </w:r>
      <w:r w:rsidR="00463D27">
        <w:rPr>
          <w:rFonts w:ascii="Times New Roman" w:hAnsi="Times New Roman"/>
          <w:sz w:val="24"/>
          <w:szCs w:val="24"/>
        </w:rPr>
        <w:t>41.568,44</w:t>
      </w:r>
      <w:r w:rsidRPr="004313F6">
        <w:rPr>
          <w:rFonts w:ascii="Times New Roman" w:hAnsi="Times New Roman"/>
          <w:sz w:val="24"/>
          <w:szCs w:val="24"/>
        </w:rPr>
        <w:t xml:space="preserve"> €</w:t>
      </w:r>
    </w:p>
    <w:p w14:paraId="31F795D1" w14:textId="77777777" w:rsidR="00463D27" w:rsidRPr="004313F6" w:rsidRDefault="00463D27" w:rsidP="00BC42C3">
      <w:pPr>
        <w:spacing w:after="0"/>
        <w:rPr>
          <w:rFonts w:ascii="Times New Roman" w:hAnsi="Times New Roman"/>
          <w:sz w:val="24"/>
          <w:szCs w:val="24"/>
        </w:rPr>
      </w:pPr>
    </w:p>
    <w:p w14:paraId="142EBCF5" w14:textId="56A5D75C" w:rsidR="003C4C28" w:rsidRDefault="003C4C28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prihodi:</w:t>
      </w:r>
    </w:p>
    <w:p w14:paraId="3343D783" w14:textId="60E9D647" w:rsidR="003C4C28" w:rsidRDefault="003C4C28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2023. godina  </w:t>
      </w:r>
      <w:r w:rsidR="00B5054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=68</w:t>
      </w:r>
      <w:r w:rsidR="00463D27">
        <w:rPr>
          <w:rFonts w:ascii="Times New Roman" w:hAnsi="Times New Roman"/>
          <w:sz w:val="24"/>
          <w:szCs w:val="24"/>
        </w:rPr>
        <w:t>9.</w:t>
      </w:r>
      <w:r w:rsidR="00B50543">
        <w:rPr>
          <w:rFonts w:ascii="Times New Roman" w:hAnsi="Times New Roman"/>
          <w:sz w:val="24"/>
          <w:szCs w:val="24"/>
        </w:rPr>
        <w:t>360,00</w:t>
      </w:r>
      <w:r>
        <w:rPr>
          <w:rFonts w:ascii="Times New Roman" w:hAnsi="Times New Roman"/>
          <w:sz w:val="24"/>
          <w:szCs w:val="24"/>
        </w:rPr>
        <w:t xml:space="preserve"> €</w:t>
      </w:r>
    </w:p>
    <w:p w14:paraId="1F69B410" w14:textId="2C774EF3" w:rsidR="00A64784" w:rsidRDefault="00B50543" w:rsidP="00BC42C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50543">
        <w:rPr>
          <w:rFonts w:ascii="Times New Roman" w:hAnsi="Times New Roman"/>
          <w:sz w:val="24"/>
          <w:szCs w:val="24"/>
          <w:u w:val="single"/>
        </w:rPr>
        <w:t>Metodološki manjak          =       224,62 €</w:t>
      </w:r>
    </w:p>
    <w:p w14:paraId="4F183C45" w14:textId="1C44F329" w:rsidR="00B50543" w:rsidRPr="00B50543" w:rsidRDefault="00B50543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Ukupno:                             = 689.584,62 €</w:t>
      </w:r>
    </w:p>
    <w:p w14:paraId="7A71382A" w14:textId="77777777" w:rsidR="00B50543" w:rsidRPr="004313F6" w:rsidRDefault="00B50543" w:rsidP="00BC42C3">
      <w:pPr>
        <w:spacing w:after="0"/>
        <w:rPr>
          <w:rFonts w:ascii="Times New Roman" w:hAnsi="Times New Roman"/>
          <w:sz w:val="24"/>
          <w:szCs w:val="24"/>
        </w:rPr>
      </w:pPr>
    </w:p>
    <w:p w14:paraId="36FEB865" w14:textId="3CA1904B" w:rsidR="00BC42C3" w:rsidRDefault="00B50543" w:rsidP="009E14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Izmjenama i dopunama financijskog plana za 2023. godinu</w:t>
      </w:r>
      <w:r w:rsidR="00A64784" w:rsidRPr="004313F6">
        <w:rPr>
          <w:rFonts w:ascii="Times New Roman" w:hAnsi="Times New Roman"/>
          <w:sz w:val="24"/>
          <w:szCs w:val="24"/>
        </w:rPr>
        <w:t xml:space="preserve"> planiran je preneseni višak prihoda</w:t>
      </w:r>
      <w:r>
        <w:rPr>
          <w:rFonts w:ascii="Times New Roman" w:hAnsi="Times New Roman"/>
          <w:sz w:val="24"/>
          <w:szCs w:val="24"/>
        </w:rPr>
        <w:t xml:space="preserve"> kao i metodološki manjak temelje</w:t>
      </w:r>
      <w:r w:rsidR="00E42DC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Odluke Školskog odbora od 24.</w:t>
      </w:r>
      <w:r w:rsidR="00363EB4">
        <w:rPr>
          <w:rFonts w:ascii="Times New Roman" w:hAnsi="Times New Roman"/>
          <w:sz w:val="24"/>
          <w:szCs w:val="24"/>
        </w:rPr>
        <w:t>03.2023. godine</w:t>
      </w:r>
      <w:r w:rsidR="00753930">
        <w:rPr>
          <w:rFonts w:ascii="Times New Roman" w:hAnsi="Times New Roman"/>
          <w:sz w:val="24"/>
          <w:szCs w:val="24"/>
        </w:rPr>
        <w:t xml:space="preserve"> kojom je utvrđena raspodjela i način korištenja prenesenog viška prema izvorima financiranja.</w:t>
      </w:r>
    </w:p>
    <w:p w14:paraId="525C2088" w14:textId="77777777" w:rsidR="00814428" w:rsidRPr="00814428" w:rsidRDefault="00814428" w:rsidP="0081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28">
        <w:rPr>
          <w:rFonts w:ascii="Times New Roman" w:hAnsi="Times New Roman" w:cs="Times New Roman"/>
          <w:sz w:val="24"/>
          <w:szCs w:val="24"/>
        </w:rPr>
        <w:t>Višak prihod poslovanja prema izvorima financiranja:</w:t>
      </w:r>
    </w:p>
    <w:p w14:paraId="3358E044" w14:textId="1254469E" w:rsidR="00814428" w:rsidRPr="00814428" w:rsidRDefault="00814428" w:rsidP="0081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28">
        <w:rPr>
          <w:rFonts w:ascii="Times New Roman" w:hAnsi="Times New Roman" w:cs="Times New Roman"/>
          <w:sz w:val="24"/>
          <w:szCs w:val="24"/>
        </w:rPr>
        <w:t>3.1. Vlastiti prihodi –  277,51 €</w:t>
      </w:r>
      <w:r w:rsidR="00D06BA6">
        <w:rPr>
          <w:rFonts w:ascii="Times New Roman" w:hAnsi="Times New Roman" w:cs="Times New Roman"/>
          <w:sz w:val="24"/>
          <w:szCs w:val="24"/>
        </w:rPr>
        <w:t xml:space="preserve"> (za rashode stru. usavršavanja, nastave kemije, glazbene umjetnosti)</w:t>
      </w:r>
    </w:p>
    <w:p w14:paraId="73A068E4" w14:textId="5DB03F39" w:rsidR="00814428" w:rsidRPr="00814428" w:rsidRDefault="00814428" w:rsidP="0081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28">
        <w:rPr>
          <w:rFonts w:ascii="Times New Roman" w:hAnsi="Times New Roman" w:cs="Times New Roman"/>
          <w:sz w:val="24"/>
          <w:szCs w:val="24"/>
        </w:rPr>
        <w:t>4.5.  Ostali nespomenuti prihodi – 5,7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4428">
        <w:rPr>
          <w:rFonts w:ascii="Times New Roman" w:hAnsi="Times New Roman" w:cs="Times New Roman"/>
          <w:sz w:val="24"/>
          <w:szCs w:val="24"/>
        </w:rPr>
        <w:t xml:space="preserve"> €</w:t>
      </w:r>
      <w:r w:rsidR="00D06BA6">
        <w:rPr>
          <w:rFonts w:ascii="Times New Roman" w:hAnsi="Times New Roman" w:cs="Times New Roman"/>
          <w:sz w:val="24"/>
          <w:szCs w:val="24"/>
        </w:rPr>
        <w:t xml:space="preserve"> (za rashode naknada banke)</w:t>
      </w:r>
    </w:p>
    <w:p w14:paraId="6BE4EB03" w14:textId="514F588A" w:rsidR="00814428" w:rsidRPr="00814428" w:rsidRDefault="00814428" w:rsidP="0081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28">
        <w:rPr>
          <w:rFonts w:ascii="Times New Roman" w:hAnsi="Times New Roman" w:cs="Times New Roman"/>
          <w:sz w:val="24"/>
          <w:szCs w:val="24"/>
        </w:rPr>
        <w:t>5.5. Pomoći – proračunski korisnici –  1.958,8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4428">
        <w:rPr>
          <w:rFonts w:ascii="Times New Roman" w:hAnsi="Times New Roman" w:cs="Times New Roman"/>
          <w:sz w:val="24"/>
          <w:szCs w:val="24"/>
        </w:rPr>
        <w:t xml:space="preserve"> €</w:t>
      </w:r>
      <w:r w:rsidR="00D06BA6">
        <w:rPr>
          <w:rFonts w:ascii="Times New Roman" w:hAnsi="Times New Roman" w:cs="Times New Roman"/>
          <w:sz w:val="24"/>
          <w:szCs w:val="24"/>
        </w:rPr>
        <w:t xml:space="preserve"> ( za rashode državnih, međuopćinskih natjecanja, stručnih usavršavanja, nabavu opreme, rashode voditelja ŽSV-a)</w:t>
      </w:r>
    </w:p>
    <w:p w14:paraId="4818B96A" w14:textId="36259471" w:rsidR="00814428" w:rsidRPr="00814428" w:rsidRDefault="00814428" w:rsidP="0081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28">
        <w:rPr>
          <w:rFonts w:ascii="Times New Roman" w:hAnsi="Times New Roman" w:cs="Times New Roman"/>
          <w:sz w:val="24"/>
          <w:szCs w:val="24"/>
        </w:rPr>
        <w:t>5.8. Sredstva EU – proračunski korisnici –  83.170,44 €</w:t>
      </w:r>
      <w:r w:rsidR="00D06BA6">
        <w:rPr>
          <w:rFonts w:ascii="Times New Roman" w:hAnsi="Times New Roman" w:cs="Times New Roman"/>
          <w:sz w:val="24"/>
          <w:szCs w:val="24"/>
        </w:rPr>
        <w:t xml:space="preserve"> (za rashode mobilnosti učenika i nastavnika, str. usavršavanja, nabavu opreme, uredskog materijala, tiskarskih usluga, namirnica, reprezentacije)</w:t>
      </w:r>
    </w:p>
    <w:p w14:paraId="778E03ED" w14:textId="3054EE2A" w:rsidR="00814428" w:rsidRPr="00814428" w:rsidRDefault="00814428" w:rsidP="0081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28">
        <w:rPr>
          <w:rFonts w:ascii="Times New Roman" w:hAnsi="Times New Roman" w:cs="Times New Roman"/>
          <w:sz w:val="24"/>
          <w:szCs w:val="24"/>
        </w:rPr>
        <w:t>6.3. Donacije – 1.937,75 €</w:t>
      </w:r>
      <w:r w:rsidR="00D06BA6">
        <w:rPr>
          <w:rFonts w:ascii="Times New Roman" w:hAnsi="Times New Roman" w:cs="Times New Roman"/>
          <w:sz w:val="24"/>
          <w:szCs w:val="24"/>
        </w:rPr>
        <w:t xml:space="preserve"> (rashodi za nabavu knjiga za školsku knjižnicu, rashode učeničke zadruge, literature, uredskog materijala, tiskarskih usluga, nabavu namirnica, ur. materijala)</w:t>
      </w:r>
    </w:p>
    <w:p w14:paraId="4C7DBF84" w14:textId="63A48DF3" w:rsidR="00753930" w:rsidRPr="00814428" w:rsidRDefault="00814428" w:rsidP="0081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428">
        <w:rPr>
          <w:rFonts w:ascii="Times New Roman" w:hAnsi="Times New Roman" w:cs="Times New Roman"/>
          <w:sz w:val="24"/>
          <w:szCs w:val="24"/>
        </w:rPr>
        <w:t>4.5. Metodološki manjak – 224,62 €</w:t>
      </w:r>
      <w:r w:rsidR="00D06BA6">
        <w:rPr>
          <w:rFonts w:ascii="Times New Roman" w:hAnsi="Times New Roman" w:cs="Times New Roman"/>
          <w:sz w:val="24"/>
          <w:szCs w:val="24"/>
        </w:rPr>
        <w:t xml:space="preserve"> (manjak se odnosi na račune iz 12/2022. godine kojima je valuta plaćanja u 1/2023 i pokrit će se prihodima iz nadležnog proračuna - KKŽ</w:t>
      </w:r>
    </w:p>
    <w:p w14:paraId="3405AD48" w14:textId="77777777" w:rsidR="00753930" w:rsidRPr="009E14B6" w:rsidRDefault="00753930" w:rsidP="009E14B6">
      <w:pPr>
        <w:rPr>
          <w:rFonts w:ascii="Times New Roman" w:hAnsi="Times New Roman"/>
          <w:sz w:val="24"/>
          <w:szCs w:val="24"/>
        </w:rPr>
      </w:pPr>
    </w:p>
    <w:p w14:paraId="4915AC02" w14:textId="4E051617" w:rsidR="007C4120" w:rsidRPr="004970BF" w:rsidRDefault="00BC42C3" w:rsidP="004970BF">
      <w:p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Temeljem uputa Upravnog odjela za obrazovanje, kulturu, znanost , sport i nacionalne manjine  i Upravnog odjela za financije, proračun i javnu nabavu proveden</w:t>
      </w:r>
      <w:r w:rsidR="002E6F99">
        <w:rPr>
          <w:rFonts w:ascii="Times New Roman" w:hAnsi="Times New Roman"/>
          <w:sz w:val="24"/>
          <w:szCs w:val="24"/>
        </w:rPr>
        <w:t>e su izmjene i dopune Financijskog plana na izvoru 1.1.</w:t>
      </w:r>
      <w:r w:rsidRPr="004313F6">
        <w:rPr>
          <w:rFonts w:ascii="Times New Roman" w:hAnsi="Times New Roman"/>
          <w:sz w:val="24"/>
          <w:szCs w:val="24"/>
        </w:rPr>
        <w:t xml:space="preserve"> </w:t>
      </w:r>
      <w:r w:rsidR="002E6F99">
        <w:rPr>
          <w:rFonts w:ascii="Times New Roman" w:hAnsi="Times New Roman"/>
          <w:sz w:val="24"/>
          <w:szCs w:val="24"/>
        </w:rPr>
        <w:t>– Prihodi od poreza za redovnu djelatnost u iznosu  od =3.900,00 € (najam printera u iznosu od =3.300,00 € i usluge telefona u iznosu od =600,00 €), izvoru 5.5.Pomoći – proračunski korisnici u iznosu od =2.015,00 € (pomoć grada za rad učeničke zadruge u iznosu od =9830,00 €, pomoć agencije za održavanje Državnog natjecanja iz talijanskog, francuskog i španjolskog jezika, =445,00 € pomoć za nabavu higijenskih potrepština za učenice škole.  Izmjen</w:t>
      </w:r>
      <w:r w:rsidR="00B82CA8">
        <w:rPr>
          <w:rFonts w:ascii="Times New Roman" w:hAnsi="Times New Roman"/>
          <w:sz w:val="24"/>
          <w:szCs w:val="24"/>
        </w:rPr>
        <w:t>e</w:t>
      </w:r>
      <w:r w:rsidR="002E6F99">
        <w:rPr>
          <w:rFonts w:ascii="Times New Roman" w:hAnsi="Times New Roman"/>
          <w:sz w:val="24"/>
          <w:szCs w:val="24"/>
        </w:rPr>
        <w:t xml:space="preserve"> i dopun</w:t>
      </w:r>
      <w:r w:rsidR="00B82CA8">
        <w:rPr>
          <w:rFonts w:ascii="Times New Roman" w:hAnsi="Times New Roman"/>
          <w:sz w:val="24"/>
          <w:szCs w:val="24"/>
        </w:rPr>
        <w:t>e</w:t>
      </w:r>
      <w:r w:rsidR="002E6F99">
        <w:rPr>
          <w:rFonts w:ascii="Times New Roman" w:hAnsi="Times New Roman"/>
          <w:sz w:val="24"/>
          <w:szCs w:val="24"/>
        </w:rPr>
        <w:t xml:space="preserve"> financijsko </w:t>
      </w:r>
      <w:r w:rsidRPr="004313F6">
        <w:rPr>
          <w:rFonts w:ascii="Times New Roman" w:hAnsi="Times New Roman"/>
          <w:sz w:val="24"/>
          <w:szCs w:val="24"/>
        </w:rPr>
        <w:t xml:space="preserve">plana za 2023. </w:t>
      </w:r>
      <w:r w:rsidR="002E6F99">
        <w:rPr>
          <w:rFonts w:ascii="Times New Roman" w:hAnsi="Times New Roman"/>
          <w:sz w:val="24"/>
          <w:szCs w:val="24"/>
        </w:rPr>
        <w:t xml:space="preserve">godinu </w:t>
      </w:r>
      <w:r w:rsidRPr="004313F6">
        <w:rPr>
          <w:rFonts w:ascii="Times New Roman" w:hAnsi="Times New Roman"/>
          <w:sz w:val="24"/>
          <w:szCs w:val="24"/>
        </w:rPr>
        <w:t>nakon unosa u sustav riznice usklađen</w:t>
      </w:r>
      <w:r w:rsidR="00B82CA8">
        <w:rPr>
          <w:rFonts w:ascii="Times New Roman" w:hAnsi="Times New Roman"/>
          <w:sz w:val="24"/>
          <w:szCs w:val="24"/>
        </w:rPr>
        <w:t>e su</w:t>
      </w:r>
      <w:r w:rsidRPr="004313F6">
        <w:rPr>
          <w:rFonts w:ascii="Times New Roman" w:hAnsi="Times New Roman"/>
          <w:sz w:val="24"/>
          <w:szCs w:val="24"/>
        </w:rPr>
        <w:t xml:space="preserve"> sa Upravnim odjelom za obrazovanje i Upravnim odjelom za financije.</w:t>
      </w:r>
    </w:p>
    <w:p w14:paraId="57A478A5" w14:textId="77777777" w:rsidR="004970BF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29C34BC" w14:textId="74FA84A8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Ishodišta i pokazatelji na kojima se zasnivaju izračuni i ocjene potrebnih sredstava za provođenje programa</w:t>
      </w:r>
    </w:p>
    <w:p w14:paraId="49C0298D" w14:textId="77777777" w:rsidR="007A2DDB" w:rsidRPr="004313F6" w:rsidRDefault="007A2DDB" w:rsidP="004970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99C69D" w14:textId="2D88D25A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</w:rPr>
      </w:pPr>
      <w:r w:rsidRPr="007A2DDB">
        <w:rPr>
          <w:rFonts w:ascii="Times New Roman" w:hAnsi="Times New Roman"/>
          <w:bCs/>
          <w:sz w:val="24"/>
          <w:szCs w:val="24"/>
        </w:rPr>
        <w:t>Izvori sredstava za financiranje rada Gimnazije su:</w:t>
      </w:r>
    </w:p>
    <w:p w14:paraId="27F61C76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Pomoći od ostali subjekata unutar opće države -  izvor 5.3.</w:t>
      </w:r>
    </w:p>
    <w:p w14:paraId="731472E8" w14:textId="494A6AD0" w:rsidR="004970BF" w:rsidRPr="002D1EAE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 xml:space="preserve">. godina  </w:t>
      </w:r>
      <w:r>
        <w:rPr>
          <w:rFonts w:ascii="Times New Roman" w:hAnsi="Times New Roman"/>
          <w:sz w:val="24"/>
          <w:szCs w:val="24"/>
        </w:rPr>
        <w:t>=566.462,00 €</w:t>
      </w:r>
    </w:p>
    <w:p w14:paraId="72891202" w14:textId="5105CF14" w:rsidR="004970BF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Prihodi iz državnog  proračuna za rashode zaposlenih </w:t>
      </w:r>
      <w:r>
        <w:rPr>
          <w:rFonts w:ascii="Times New Roman" w:hAnsi="Times New Roman"/>
          <w:sz w:val="24"/>
          <w:szCs w:val="24"/>
        </w:rPr>
        <w:t>za 2023</w:t>
      </w:r>
      <w:r w:rsidRPr="004313F6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 konto „31“</w:t>
      </w:r>
      <w:r w:rsidRPr="004313F6">
        <w:rPr>
          <w:rFonts w:ascii="Times New Roman" w:hAnsi="Times New Roman"/>
          <w:sz w:val="24"/>
          <w:szCs w:val="24"/>
        </w:rPr>
        <w:t xml:space="preserve"> (plaća, doprinosi, jubilarne nagrade, regres, božićnica, pomoći)  planirani su prema rashodima 202</w:t>
      </w:r>
      <w:r>
        <w:rPr>
          <w:rFonts w:ascii="Times New Roman" w:hAnsi="Times New Roman"/>
          <w:sz w:val="24"/>
          <w:szCs w:val="24"/>
        </w:rPr>
        <w:t>2</w:t>
      </w:r>
      <w:r w:rsidRPr="004313F6">
        <w:rPr>
          <w:rFonts w:ascii="Times New Roman" w:hAnsi="Times New Roman"/>
          <w:sz w:val="24"/>
          <w:szCs w:val="24"/>
        </w:rPr>
        <w:t>.godine s time da nije predviđena promjena</w:t>
      </w:r>
      <w:r>
        <w:rPr>
          <w:rFonts w:ascii="Times New Roman" w:hAnsi="Times New Roman"/>
          <w:sz w:val="24"/>
          <w:szCs w:val="24"/>
        </w:rPr>
        <w:t xml:space="preserve"> b</w:t>
      </w:r>
      <w:r w:rsidRPr="004313F6">
        <w:rPr>
          <w:rFonts w:ascii="Times New Roman" w:hAnsi="Times New Roman"/>
          <w:sz w:val="24"/>
          <w:szCs w:val="24"/>
        </w:rPr>
        <w:t xml:space="preserve">roja zaposlenih , te sredstva za naknade poslodavca zbog nezapošljavanja osoba s </w:t>
      </w:r>
      <w:r>
        <w:rPr>
          <w:rFonts w:ascii="Times New Roman" w:hAnsi="Times New Roman"/>
          <w:sz w:val="24"/>
          <w:szCs w:val="24"/>
        </w:rPr>
        <w:t>invaliditetom konto „32“</w:t>
      </w:r>
      <w:r w:rsidRPr="004313F6">
        <w:rPr>
          <w:rFonts w:ascii="Times New Roman" w:hAnsi="Times New Roman"/>
          <w:sz w:val="24"/>
          <w:szCs w:val="24"/>
        </w:rPr>
        <w:t>.</w:t>
      </w:r>
    </w:p>
    <w:p w14:paraId="0F84CDF1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</w:p>
    <w:p w14:paraId="74DD49B9" w14:textId="3A6C26A5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Decentralizirana sredstva – srednje školstvo - izvor 1.3.</w:t>
      </w:r>
    </w:p>
    <w:p w14:paraId="686240BB" w14:textId="77777777" w:rsidR="004970BF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 =</w:t>
      </w:r>
      <w:r>
        <w:rPr>
          <w:rFonts w:ascii="Times New Roman" w:hAnsi="Times New Roman"/>
          <w:sz w:val="24"/>
          <w:szCs w:val="24"/>
        </w:rPr>
        <w:t>28.854,00 €</w:t>
      </w:r>
    </w:p>
    <w:p w14:paraId="20ECEAAF" w14:textId="3B958EB0" w:rsidR="002D1EAE" w:rsidRPr="004313F6" w:rsidRDefault="002D1EAE" w:rsidP="004970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Metodološki manjak u iznosu:224,62 €</w:t>
      </w:r>
    </w:p>
    <w:p w14:paraId="403005B8" w14:textId="467A205B" w:rsidR="004970BF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Prihodima iz županijskog proračuna za 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godinu planirani su rashodi za redovno poslovanje škole (nabavu opreme, službena putovanja, prijevoz zaposlenika, uredski materijal, literatura, mat.za održavanje opreme i objekata, sitni inventar, usluge održavanja, računalne usluge članarine, grafičke i tiskarske usluge te ostale usluge i rashodi koji se jave u poslovanju tokom kalendarske godine</w:t>
      </w:r>
      <w:r w:rsidR="002D1EAE">
        <w:rPr>
          <w:rFonts w:ascii="Times New Roman" w:hAnsi="Times New Roman"/>
          <w:sz w:val="24"/>
          <w:szCs w:val="24"/>
        </w:rPr>
        <w:t xml:space="preserve"> kao i metodološki manjak prihoda u 2022. godini koji se odnosi na rashode za redovno poslovanje nastale u 12/2022. sa valutom plaćanja u 2023. godini</w:t>
      </w:r>
      <w:r w:rsidRPr="004313F6">
        <w:rPr>
          <w:rFonts w:ascii="Times New Roman" w:hAnsi="Times New Roman"/>
          <w:sz w:val="24"/>
          <w:szCs w:val="24"/>
        </w:rPr>
        <w:t xml:space="preserve"> :</w:t>
      </w:r>
    </w:p>
    <w:p w14:paraId="4DD123F2" w14:textId="654E0DA8" w:rsidR="004970BF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Prihodi i rashodi planirani su  temeljem uputa  Upravnog odjela za obrazovanje, kulturu, znanost, sport i nacionalne manjine, odnosno planirana je masa sredstava određena od strane osnivača</w:t>
      </w:r>
      <w:r w:rsidR="002D1EAE">
        <w:rPr>
          <w:rFonts w:ascii="Times New Roman" w:hAnsi="Times New Roman"/>
          <w:sz w:val="24"/>
          <w:szCs w:val="24"/>
        </w:rPr>
        <w:t>.</w:t>
      </w:r>
    </w:p>
    <w:p w14:paraId="6B5CCA09" w14:textId="77777777" w:rsidR="004970BF" w:rsidRPr="00322375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</w:p>
    <w:p w14:paraId="61BFB447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 xml:space="preserve"> Prihodi od poreza za redovnu djelatnost – izvor 1.1.</w:t>
      </w:r>
    </w:p>
    <w:p w14:paraId="1273EF1F" w14:textId="69090198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  =</w:t>
      </w:r>
      <w:r w:rsidR="002D1EAE">
        <w:rPr>
          <w:rFonts w:ascii="Times New Roman" w:hAnsi="Times New Roman"/>
          <w:sz w:val="24"/>
          <w:szCs w:val="24"/>
        </w:rPr>
        <w:t>18.269,00</w:t>
      </w:r>
      <w:r>
        <w:rPr>
          <w:rFonts w:ascii="Times New Roman" w:hAnsi="Times New Roman"/>
          <w:sz w:val="24"/>
          <w:szCs w:val="24"/>
        </w:rPr>
        <w:t xml:space="preserve"> €</w:t>
      </w:r>
    </w:p>
    <w:p w14:paraId="1CE59844" w14:textId="5889E6FB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Planiranim prihodima predviđeno je podmirenje rashoda </w:t>
      </w:r>
      <w:r>
        <w:rPr>
          <w:rFonts w:ascii="Times New Roman" w:hAnsi="Times New Roman"/>
          <w:sz w:val="24"/>
          <w:szCs w:val="24"/>
        </w:rPr>
        <w:t xml:space="preserve">konto „31“ i „32“ </w:t>
      </w:r>
      <w:r w:rsidRPr="004313F6">
        <w:rPr>
          <w:rFonts w:ascii="Times New Roman" w:hAnsi="Times New Roman"/>
          <w:sz w:val="24"/>
          <w:szCs w:val="24"/>
        </w:rPr>
        <w:t>za županijska natjecanja.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 xml:space="preserve">Planirana su i sredstva za djelovanje Centra izvrsnosti  za Koprivničko-križevačku županiju za predmete STEM </w:t>
      </w:r>
      <w:r>
        <w:rPr>
          <w:rFonts w:ascii="Times New Roman" w:hAnsi="Times New Roman"/>
          <w:sz w:val="24"/>
          <w:szCs w:val="24"/>
        </w:rPr>
        <w:t>područja.</w:t>
      </w:r>
    </w:p>
    <w:p w14:paraId="26976FBF" w14:textId="77777777" w:rsidR="00A85220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Centar pohađaju nadareni učenici osnovnih i srednjih škola Koprivničko-križevačke županije</w:t>
      </w:r>
      <w:r>
        <w:rPr>
          <w:rFonts w:ascii="Times New Roman" w:hAnsi="Times New Roman"/>
          <w:sz w:val="24"/>
          <w:szCs w:val="24"/>
        </w:rPr>
        <w:t>.</w:t>
      </w:r>
      <w:r w:rsidRPr="004313F6">
        <w:rPr>
          <w:rFonts w:ascii="Times New Roman" w:hAnsi="Times New Roman"/>
          <w:sz w:val="24"/>
          <w:szCs w:val="24"/>
        </w:rPr>
        <w:t xml:space="preserve"> Pohađanje Centra izvrsnosti za učenike je u potpunosti besplatno kao i svi nastavni materijali. Sve navedeno financira Koprivničko-križevačka županija.</w:t>
      </w:r>
      <w:r w:rsidR="002D1EAE">
        <w:rPr>
          <w:rFonts w:ascii="Times New Roman" w:hAnsi="Times New Roman"/>
          <w:sz w:val="24"/>
          <w:szCs w:val="24"/>
        </w:rPr>
        <w:t xml:space="preserve"> </w:t>
      </w:r>
    </w:p>
    <w:p w14:paraId="2F0F2060" w14:textId="65C7370A" w:rsidR="004970BF" w:rsidRPr="004313F6" w:rsidRDefault="002D1EAE" w:rsidP="004970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Izmjenama i dopunama planirana su i sredstva za najam printera i usluge telefona.</w:t>
      </w:r>
    </w:p>
    <w:p w14:paraId="32DBEEFD" w14:textId="77777777" w:rsidR="004970BF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38CCDD" w14:textId="4C2B9464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Vlastiti prihodi - proračunski korisnici – izvor 3.1.</w:t>
      </w:r>
    </w:p>
    <w:p w14:paraId="2A1843EE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313F6">
        <w:rPr>
          <w:rFonts w:ascii="Times New Roman" w:hAnsi="Times New Roman"/>
          <w:sz w:val="24"/>
          <w:szCs w:val="24"/>
        </w:rPr>
        <w:t xml:space="preserve">  =</w:t>
      </w:r>
      <w:r>
        <w:rPr>
          <w:rFonts w:ascii="Times New Roman" w:hAnsi="Times New Roman"/>
          <w:sz w:val="24"/>
          <w:szCs w:val="24"/>
        </w:rPr>
        <w:t>929,00 €</w:t>
      </w:r>
    </w:p>
    <w:p w14:paraId="3534EB7B" w14:textId="77777777" w:rsidR="004970BF" w:rsidRPr="005A6EAD" w:rsidRDefault="004970BF" w:rsidP="004970BF">
      <w:p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Na ime vlastitih prihoda planirani su prihodi učeničke zadruge, prihodi od sponzorstva  i prihodi od sredstava na ime kamata po žiro računu koji će se koristiti </w:t>
      </w:r>
      <w:r>
        <w:rPr>
          <w:rFonts w:ascii="Times New Roman" w:hAnsi="Times New Roman"/>
          <w:sz w:val="24"/>
          <w:szCs w:val="24"/>
        </w:rPr>
        <w:t>za</w:t>
      </w:r>
      <w:r w:rsidRPr="004313F6">
        <w:rPr>
          <w:rFonts w:ascii="Times New Roman" w:hAnsi="Times New Roman"/>
          <w:sz w:val="24"/>
          <w:szCs w:val="24"/>
        </w:rPr>
        <w:t xml:space="preserve"> stručna usa</w:t>
      </w:r>
      <w:r>
        <w:rPr>
          <w:rFonts w:ascii="Times New Roman" w:hAnsi="Times New Roman"/>
          <w:sz w:val="24"/>
          <w:szCs w:val="24"/>
        </w:rPr>
        <w:t>vršavanja profesora,</w:t>
      </w:r>
      <w:r w:rsidRPr="004313F6"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lastRenderedPageBreak/>
        <w:t>podmirenje rashoda za izradu predmeta za prezentaciju zadruge na prigodnim sajmovima i ostalim sličnim događanjima</w:t>
      </w:r>
      <w:r>
        <w:rPr>
          <w:rFonts w:ascii="Times New Roman" w:hAnsi="Times New Roman"/>
          <w:sz w:val="24"/>
          <w:szCs w:val="24"/>
        </w:rPr>
        <w:t xml:space="preserve"> kao i</w:t>
      </w:r>
      <w:r w:rsidRPr="004313F6">
        <w:rPr>
          <w:rFonts w:ascii="Times New Roman" w:hAnsi="Times New Roman"/>
          <w:sz w:val="24"/>
          <w:szCs w:val="24"/>
        </w:rPr>
        <w:t xml:space="preserve"> podmirenje rashoda nastalih uslijed provođenja projekata škole. </w:t>
      </w:r>
    </w:p>
    <w:p w14:paraId="4A3AAA72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Ostali nespomenuti prihodi – izvor 4.5.</w:t>
      </w:r>
    </w:p>
    <w:p w14:paraId="47A9AC4F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 xml:space="preserve">1.061,00 € </w:t>
      </w:r>
    </w:p>
    <w:p w14:paraId="19DECC7D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U djelu ostalih prihoda planirani su prihodi za</w:t>
      </w:r>
      <w:r>
        <w:rPr>
          <w:rFonts w:ascii="Times New Roman" w:hAnsi="Times New Roman"/>
          <w:sz w:val="24"/>
          <w:szCs w:val="24"/>
        </w:rPr>
        <w:t xml:space="preserve"> rashode konto „32“</w:t>
      </w:r>
      <w:r w:rsidRPr="004313F6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>bave zadaćnica, rashode stručnih ekskurzija ukoliko je škola organizator stručne ekskurzije.</w:t>
      </w:r>
    </w:p>
    <w:p w14:paraId="1357A590" w14:textId="77777777" w:rsidR="004970BF" w:rsidRPr="004313F6" w:rsidRDefault="004970BF" w:rsidP="004970BF">
      <w:pPr>
        <w:spacing w:after="0"/>
        <w:rPr>
          <w:rFonts w:ascii="Times New Roman" w:hAnsi="Times New Roman"/>
          <w:b/>
        </w:rPr>
      </w:pPr>
    </w:p>
    <w:p w14:paraId="24774A19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Pomoći iz proračuna – proračunski korisnici – izvor 5.5.</w:t>
      </w:r>
    </w:p>
    <w:p w14:paraId="0F62712F" w14:textId="42B5C471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  =</w:t>
      </w:r>
      <w:r w:rsidR="004A6483">
        <w:rPr>
          <w:rFonts w:ascii="Times New Roman" w:hAnsi="Times New Roman"/>
          <w:sz w:val="24"/>
          <w:szCs w:val="24"/>
        </w:rPr>
        <w:t xml:space="preserve"> 10.377,00 €</w:t>
      </w:r>
    </w:p>
    <w:p w14:paraId="46E547DA" w14:textId="77777777" w:rsidR="004970BF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Prema rashodima tekuće godine planirana su sredstva za ispitnog koordinatora-troškovi prijevoza na službenom putu  koja se refundiraju od Nacionalnog centra za vanjsko vrednovanje, sredstva za rashode državnih natjecanja (troškovi prijevoza i dnevnica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 xml:space="preserve"> mentora koji se refundiraju od strane Agencije za odgoj i obrazovanje), sredstva za  rashode voditelja županijskih aktiva (službena putovanja, usavršavanja, organizacija stručnih aktiva)</w:t>
      </w:r>
      <w:r>
        <w:rPr>
          <w:rFonts w:ascii="Times New Roman" w:hAnsi="Times New Roman"/>
          <w:sz w:val="24"/>
          <w:szCs w:val="24"/>
        </w:rPr>
        <w:t>, sredstva pomoći grada Đurđevca (poboljšanje učeničkog standarda, nabava opreme, ), kao i troškovi profesora prilikom provođenja probne državne mature koji se financiraju od strane MZO.</w:t>
      </w:r>
    </w:p>
    <w:p w14:paraId="27304F72" w14:textId="30506DDA" w:rsidR="00A85220" w:rsidRPr="004313F6" w:rsidRDefault="00A85220" w:rsidP="004970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Izmjenama i dopunama financijskog plana planirana su sredstva za higijenske potrepštine za učenice škole, sredstva za održavanje Državnog natjecanja iz talijanskog, francuskog i španjolskog kao i sredstva pomoći za nabavu materijala za rad učeničke zadruge.</w:t>
      </w:r>
    </w:p>
    <w:p w14:paraId="65023F8C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</w:p>
    <w:p w14:paraId="224CD765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Donacije PK – izvor 6.3.</w:t>
      </w:r>
    </w:p>
    <w:p w14:paraId="78F008FE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3.318,00 €</w:t>
      </w:r>
    </w:p>
    <w:p w14:paraId="0ECBCD00" w14:textId="38CEE564" w:rsidR="00A85220" w:rsidRDefault="004970BF" w:rsidP="004970BF">
      <w:p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Planirana su sredstva za rashode</w:t>
      </w:r>
      <w:r>
        <w:rPr>
          <w:rFonts w:ascii="Times New Roman" w:hAnsi="Times New Roman"/>
          <w:sz w:val="24"/>
          <w:szCs w:val="24"/>
        </w:rPr>
        <w:t xml:space="preserve"> konto „32“</w:t>
      </w:r>
      <w:r w:rsidRPr="004313F6">
        <w:rPr>
          <w:rFonts w:ascii="Times New Roman" w:hAnsi="Times New Roman"/>
          <w:sz w:val="24"/>
          <w:szCs w:val="24"/>
        </w:rPr>
        <w:t xml:space="preserve"> dnevnica za stručne ekskurzije pratitelja učenika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>(sredstva uplaćene od strane turističke agencija organizatora ekskurzije),  nabavu uredskog materijala, kopiranje, tiskarske usluge,  rashode učeničke zadruge „Zajik“,  rashode dramske grupe, djevojačkog zbora Gimnazije,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 xml:space="preserve"> te ostalih projekata u okviru predmeta povijesti, hrvatskog jezika, informatike, fizike i biologije, projekta za održivi razvoj, projekt Zajedno protiv pušenja idr., kao i nabavu potrebnog  materijala i opreme za povećanje učeničkog standarda. ),  nabavu knjiga za školsku</w:t>
      </w:r>
      <w:r>
        <w:rPr>
          <w:rFonts w:ascii="Times New Roman" w:hAnsi="Times New Roman"/>
          <w:sz w:val="24"/>
          <w:szCs w:val="24"/>
        </w:rPr>
        <w:t xml:space="preserve"> knjižnicu konto „42“</w:t>
      </w:r>
      <w:r w:rsidR="00A85220">
        <w:rPr>
          <w:rFonts w:ascii="Times New Roman" w:hAnsi="Times New Roman"/>
          <w:sz w:val="24"/>
          <w:szCs w:val="24"/>
        </w:rPr>
        <w:t>. Izmjenama i dopunama planirana su sredstva donacije za održavanje Državnog natjecanja iz talijanskog, francuskog i španjolskog jezika.-</w:t>
      </w:r>
    </w:p>
    <w:p w14:paraId="4F938F7D" w14:textId="77777777" w:rsidR="00A85220" w:rsidRPr="004313F6" w:rsidRDefault="00A85220" w:rsidP="004970BF">
      <w:pPr>
        <w:rPr>
          <w:rFonts w:ascii="Times New Roman" w:hAnsi="Times New Roman"/>
          <w:sz w:val="24"/>
          <w:szCs w:val="24"/>
        </w:rPr>
      </w:pPr>
    </w:p>
    <w:p w14:paraId="64EC0724" w14:textId="77777777" w:rsidR="004970BF" w:rsidRPr="00E42DC7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E42DC7">
        <w:rPr>
          <w:rFonts w:ascii="Times New Roman" w:hAnsi="Times New Roman"/>
          <w:bCs/>
          <w:sz w:val="24"/>
          <w:szCs w:val="24"/>
          <w:u w:val="single"/>
        </w:rPr>
        <w:t>Sredstva EU – proračunski korisnici - Projekt Erasmus + - izvor 5.8.</w:t>
      </w:r>
    </w:p>
    <w:p w14:paraId="6A8781AA" w14:textId="77777777" w:rsidR="00E42DC7" w:rsidRPr="00E42DC7" w:rsidRDefault="004970BF" w:rsidP="004A6483">
      <w:pPr>
        <w:spacing w:after="0"/>
        <w:rPr>
          <w:rFonts w:ascii="Times New Roman" w:hAnsi="Times New Roman"/>
          <w:sz w:val="24"/>
          <w:szCs w:val="24"/>
        </w:rPr>
      </w:pPr>
      <w:r w:rsidRPr="00E42DC7">
        <w:rPr>
          <w:rFonts w:ascii="Times New Roman" w:hAnsi="Times New Roman"/>
          <w:sz w:val="24"/>
          <w:szCs w:val="24"/>
        </w:rPr>
        <w:t>2023. godina  =</w:t>
      </w:r>
      <w:r w:rsidR="004A6483" w:rsidRPr="00E42DC7">
        <w:rPr>
          <w:rFonts w:ascii="Times New Roman" w:hAnsi="Times New Roman"/>
          <w:sz w:val="24"/>
          <w:szCs w:val="24"/>
        </w:rPr>
        <w:t>58.398,00</w:t>
      </w:r>
      <w:r w:rsidR="00D44802" w:rsidRPr="00E42DC7">
        <w:rPr>
          <w:rFonts w:ascii="Times New Roman" w:hAnsi="Times New Roman"/>
          <w:sz w:val="24"/>
          <w:szCs w:val="24"/>
        </w:rPr>
        <w:t xml:space="preserve"> </w:t>
      </w:r>
      <w:r w:rsidRPr="00E42DC7">
        <w:rPr>
          <w:rFonts w:ascii="Times New Roman" w:hAnsi="Times New Roman"/>
          <w:sz w:val="24"/>
          <w:szCs w:val="24"/>
        </w:rPr>
        <w:t xml:space="preserve">€   </w:t>
      </w:r>
    </w:p>
    <w:p w14:paraId="19E3BAF8" w14:textId="328EBF87" w:rsidR="00386A96" w:rsidRPr="00E42DC7" w:rsidRDefault="004A6483" w:rsidP="00E42DC7">
      <w:pPr>
        <w:spacing w:after="0"/>
        <w:rPr>
          <w:rFonts w:ascii="Times New Roman" w:hAnsi="Times New Roman"/>
          <w:sz w:val="24"/>
          <w:szCs w:val="24"/>
        </w:rPr>
      </w:pPr>
      <w:r w:rsidRPr="00E42DC7">
        <w:rPr>
          <w:rFonts w:ascii="Times New Roman" w:hAnsi="Times New Roman"/>
          <w:sz w:val="24"/>
          <w:szCs w:val="24"/>
        </w:rPr>
        <w:t>P</w:t>
      </w:r>
      <w:r w:rsidR="004970BF" w:rsidRPr="00E42DC7">
        <w:rPr>
          <w:rFonts w:ascii="Times New Roman" w:hAnsi="Times New Roman"/>
          <w:sz w:val="24"/>
          <w:szCs w:val="24"/>
        </w:rPr>
        <w:t>lanirani</w:t>
      </w:r>
      <w:r w:rsidRPr="00E42DC7">
        <w:rPr>
          <w:rFonts w:ascii="Times New Roman" w:hAnsi="Times New Roman"/>
          <w:sz w:val="24"/>
          <w:szCs w:val="24"/>
        </w:rPr>
        <w:t>m prihodima podmirivat će se</w:t>
      </w:r>
      <w:r w:rsidR="004970BF" w:rsidRPr="00E42DC7">
        <w:rPr>
          <w:rFonts w:ascii="Times New Roman" w:hAnsi="Times New Roman"/>
          <w:sz w:val="24"/>
          <w:szCs w:val="24"/>
        </w:rPr>
        <w:t xml:space="preserve"> rashodi za službena putovanja,  učeničke ekskurzije, grafičke i tiskarske usluge, uredski materijal isl., rashodi mobilnosti (avionske karte, prijevoz, dnevnice učenika i nastavnika, smještaj) konto „32“ kao i rashodi za nabavu opreme konto „42“.  Školi je dodijeljena Erasmus+ akreditacija za provođenje projekta u razdoblju od osamnaest mjeseci počevši od osmog mjeseca 2022. godine.  </w:t>
      </w:r>
    </w:p>
    <w:p w14:paraId="1D07A765" w14:textId="77777777" w:rsidR="00386A96" w:rsidRPr="00EB0690" w:rsidRDefault="00386A96" w:rsidP="004970BF">
      <w:pPr>
        <w:rPr>
          <w:rFonts w:ascii="Times New Roman" w:hAnsi="Times New Roman"/>
          <w:sz w:val="24"/>
          <w:szCs w:val="24"/>
        </w:rPr>
      </w:pPr>
    </w:p>
    <w:p w14:paraId="0D999DDB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Pomoći iz proračuna –  EU županija – izvor 5.6.</w:t>
      </w:r>
    </w:p>
    <w:p w14:paraId="5949966D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1.327,00 €</w:t>
      </w:r>
    </w:p>
    <w:p w14:paraId="7A62208F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Planirani  su prihodi  za podmirivanje rashoda u sklopu „Školske sheme – Shema školskog voća </w:t>
      </w:r>
    </w:p>
    <w:p w14:paraId="09F888DC" w14:textId="77777777" w:rsidR="007C4120" w:rsidRDefault="007C4120" w:rsidP="002D6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DA937" w14:textId="77777777" w:rsidR="00A85220" w:rsidRDefault="00A85220" w:rsidP="002D6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D4B3F" w14:textId="77777777" w:rsidR="00A85220" w:rsidRDefault="00A85220" w:rsidP="002D6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4C1FE" w14:textId="77777777" w:rsidR="00A85220" w:rsidRDefault="00A85220" w:rsidP="002D6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38C45" w14:textId="3332D200" w:rsidR="00947138" w:rsidRPr="00947138" w:rsidRDefault="00947138" w:rsidP="00947138">
      <w:p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lastRenderedPageBreak/>
        <w:t>Indeksi rasta koje smo dužni primijeniti u planiranju rashoda koji se planiraju prema minimalnom standardu te rashoda za zaposlene (Upute Koprivničko-križevačke županije  za izradu  prijedloga financijskog plana za razdoblje 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.-202</w:t>
      </w:r>
      <w:r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 xml:space="preserve">. godine ) su sljedeći:          </w:t>
      </w:r>
    </w:p>
    <w:tbl>
      <w:tblPr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356"/>
        <w:gridCol w:w="1420"/>
        <w:gridCol w:w="1243"/>
        <w:gridCol w:w="1230"/>
      </w:tblGrid>
      <w:tr w:rsidR="00947138" w:rsidRPr="004313F6" w14:paraId="780DD0E9" w14:textId="77777777" w:rsidTr="00D6096C">
        <w:trPr>
          <w:trHeight w:val="1186"/>
        </w:trPr>
        <w:tc>
          <w:tcPr>
            <w:tcW w:w="2766" w:type="dxa"/>
            <w:shd w:val="clear" w:color="auto" w:fill="auto"/>
          </w:tcPr>
          <w:p w14:paraId="0939396B" w14:textId="77777777" w:rsidR="00947138" w:rsidRPr="004313F6" w:rsidRDefault="00947138" w:rsidP="00D6096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6" w:type="dxa"/>
            <w:shd w:val="clear" w:color="auto" w:fill="auto"/>
          </w:tcPr>
          <w:p w14:paraId="735C6535" w14:textId="77777777" w:rsidR="00947138" w:rsidRPr="004313F6" w:rsidRDefault="00947138" w:rsidP="00D6096C">
            <w:pPr>
              <w:rPr>
                <w:rFonts w:ascii="Times New Roman" w:hAnsi="Times New Roman"/>
              </w:rPr>
            </w:pPr>
          </w:p>
          <w:p w14:paraId="3AA389F5" w14:textId="77777777" w:rsidR="00947138" w:rsidRPr="004313F6" w:rsidRDefault="00947138" w:rsidP="00D6096C">
            <w:pPr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Predviđeni indeks.</w:t>
            </w:r>
          </w:p>
        </w:tc>
        <w:tc>
          <w:tcPr>
            <w:tcW w:w="3893" w:type="dxa"/>
            <w:gridSpan w:val="3"/>
            <w:shd w:val="clear" w:color="auto" w:fill="auto"/>
          </w:tcPr>
          <w:p w14:paraId="2EF03E77" w14:textId="2C8513F4" w:rsidR="00947138" w:rsidRPr="004313F6" w:rsidRDefault="00947138" w:rsidP="00D6096C">
            <w:pPr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 xml:space="preserve">            </w:t>
            </w:r>
          </w:p>
          <w:p w14:paraId="5199397D" w14:textId="77777777" w:rsidR="00947138" w:rsidRPr="004313F6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Indeks             Indeks            Indeks</w:t>
            </w:r>
          </w:p>
          <w:p w14:paraId="7E3F5D94" w14:textId="77777777" w:rsidR="00947138" w:rsidRPr="004313F6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4313F6">
              <w:rPr>
                <w:rFonts w:ascii="Times New Roman" w:hAnsi="Times New Roman"/>
              </w:rPr>
              <w:t>./              202</w:t>
            </w:r>
            <w:r>
              <w:rPr>
                <w:rFonts w:ascii="Times New Roman" w:hAnsi="Times New Roman"/>
              </w:rPr>
              <w:t>4</w:t>
            </w:r>
            <w:r w:rsidRPr="004313F6">
              <w:rPr>
                <w:rFonts w:ascii="Times New Roman" w:hAnsi="Times New Roman"/>
              </w:rPr>
              <w:t>/              202</w:t>
            </w:r>
            <w:r>
              <w:rPr>
                <w:rFonts w:ascii="Times New Roman" w:hAnsi="Times New Roman"/>
              </w:rPr>
              <w:t>5</w:t>
            </w:r>
            <w:r w:rsidRPr="004313F6">
              <w:rPr>
                <w:rFonts w:ascii="Times New Roman" w:hAnsi="Times New Roman"/>
              </w:rPr>
              <w:t>/</w:t>
            </w:r>
          </w:p>
          <w:p w14:paraId="5FF5E98E" w14:textId="77777777" w:rsidR="00947138" w:rsidRPr="004313F6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4313F6">
              <w:rPr>
                <w:rFonts w:ascii="Times New Roman" w:hAnsi="Times New Roman"/>
              </w:rPr>
              <w:t>.               202</w:t>
            </w:r>
            <w:r>
              <w:rPr>
                <w:rFonts w:ascii="Times New Roman" w:hAnsi="Times New Roman"/>
              </w:rPr>
              <w:t>3</w:t>
            </w:r>
            <w:r w:rsidRPr="004313F6">
              <w:rPr>
                <w:rFonts w:ascii="Times New Roman" w:hAnsi="Times New Roman"/>
              </w:rPr>
              <w:t>.              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947138" w:rsidRPr="004313F6" w14:paraId="0A299D01" w14:textId="77777777" w:rsidTr="00D6096C">
        <w:trPr>
          <w:trHeight w:val="588"/>
        </w:trPr>
        <w:tc>
          <w:tcPr>
            <w:tcW w:w="2766" w:type="dxa"/>
            <w:shd w:val="clear" w:color="auto" w:fill="auto"/>
          </w:tcPr>
          <w:p w14:paraId="4514832A" w14:textId="77777777" w:rsidR="00947138" w:rsidRPr="004313F6" w:rsidRDefault="00947138" w:rsidP="00D6096C">
            <w:pPr>
              <w:rPr>
                <w:rFonts w:ascii="Times New Roman" w:hAnsi="Times New Roman"/>
              </w:rPr>
            </w:pPr>
          </w:p>
          <w:p w14:paraId="3EF8BA4D" w14:textId="77777777" w:rsidR="00947138" w:rsidRPr="004313F6" w:rsidRDefault="00947138" w:rsidP="00D6096C">
            <w:pPr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Rashodi za zaposlene</w:t>
            </w:r>
          </w:p>
        </w:tc>
        <w:tc>
          <w:tcPr>
            <w:tcW w:w="1356" w:type="dxa"/>
            <w:shd w:val="clear" w:color="auto" w:fill="auto"/>
          </w:tcPr>
          <w:p w14:paraId="670FDFDB" w14:textId="77777777" w:rsidR="00947138" w:rsidRPr="004313F6" w:rsidRDefault="00947138" w:rsidP="00D609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14:paraId="670BC420" w14:textId="77777777" w:rsidR="00947138" w:rsidRPr="009A0BCA" w:rsidRDefault="00947138" w:rsidP="00D6096C">
            <w:pPr>
              <w:rPr>
                <w:rFonts w:ascii="Times New Roman" w:hAnsi="Times New Roman"/>
              </w:rPr>
            </w:pPr>
          </w:p>
          <w:p w14:paraId="496FEB39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9A0BCA">
              <w:rPr>
                <w:rFonts w:ascii="Times New Roman" w:hAnsi="Times New Roman"/>
              </w:rPr>
              <w:t>100,00</w:t>
            </w:r>
          </w:p>
        </w:tc>
        <w:tc>
          <w:tcPr>
            <w:tcW w:w="1243" w:type="dxa"/>
            <w:shd w:val="clear" w:color="auto" w:fill="auto"/>
          </w:tcPr>
          <w:p w14:paraId="659FBD40" w14:textId="77777777" w:rsidR="00947138" w:rsidRPr="009A0BCA" w:rsidRDefault="00947138" w:rsidP="00D6096C">
            <w:pPr>
              <w:rPr>
                <w:rFonts w:ascii="Times New Roman" w:hAnsi="Times New Roman"/>
              </w:rPr>
            </w:pPr>
          </w:p>
          <w:p w14:paraId="3C2C2E65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9A0BCA">
              <w:rPr>
                <w:rFonts w:ascii="Times New Roman" w:hAnsi="Times New Roman"/>
              </w:rPr>
              <w:t>103,</w:t>
            </w:r>
            <w:r>
              <w:rPr>
                <w:rFonts w:ascii="Times New Roman" w:hAnsi="Times New Roman"/>
              </w:rPr>
              <w:t>7</w:t>
            </w:r>
            <w:r w:rsidRPr="009A0BCA"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14:paraId="05FCB2FC" w14:textId="77777777" w:rsidR="00947138" w:rsidRPr="009A0BCA" w:rsidRDefault="00947138" w:rsidP="00D6096C">
            <w:pPr>
              <w:rPr>
                <w:rFonts w:ascii="Times New Roman" w:hAnsi="Times New Roman"/>
              </w:rPr>
            </w:pPr>
          </w:p>
          <w:p w14:paraId="4A6B1C4D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9A0BC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4</w:t>
            </w:r>
            <w:r w:rsidRPr="009A0B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Pr="009A0BCA">
              <w:rPr>
                <w:rFonts w:ascii="Times New Roman" w:hAnsi="Times New Roman"/>
              </w:rPr>
              <w:t>0</w:t>
            </w:r>
          </w:p>
        </w:tc>
      </w:tr>
      <w:tr w:rsidR="00947138" w:rsidRPr="004313F6" w14:paraId="4D0E9527" w14:textId="77777777" w:rsidTr="00D6096C">
        <w:trPr>
          <w:trHeight w:val="588"/>
        </w:trPr>
        <w:tc>
          <w:tcPr>
            <w:tcW w:w="2766" w:type="dxa"/>
            <w:shd w:val="clear" w:color="auto" w:fill="auto"/>
          </w:tcPr>
          <w:p w14:paraId="7978D978" w14:textId="77777777" w:rsidR="00947138" w:rsidRPr="004313F6" w:rsidRDefault="00947138" w:rsidP="00D6096C">
            <w:pPr>
              <w:rPr>
                <w:rFonts w:ascii="Times New Roman" w:hAnsi="Times New Roman"/>
              </w:rPr>
            </w:pPr>
          </w:p>
          <w:p w14:paraId="2C3BD3F2" w14:textId="77777777" w:rsidR="00947138" w:rsidRPr="004313F6" w:rsidRDefault="00947138" w:rsidP="00D6096C">
            <w:pPr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Materijalni rashodi</w:t>
            </w:r>
          </w:p>
        </w:tc>
        <w:tc>
          <w:tcPr>
            <w:tcW w:w="1356" w:type="dxa"/>
            <w:shd w:val="clear" w:color="auto" w:fill="auto"/>
          </w:tcPr>
          <w:p w14:paraId="0E3EAE6E" w14:textId="77777777" w:rsidR="00947138" w:rsidRPr="004313F6" w:rsidRDefault="00947138" w:rsidP="00D609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14:paraId="15B65854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</w:p>
          <w:p w14:paraId="0F6741FF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9A0BCA">
              <w:rPr>
                <w:rFonts w:ascii="Times New Roman" w:hAnsi="Times New Roman"/>
              </w:rPr>
              <w:t>100,00</w:t>
            </w:r>
          </w:p>
        </w:tc>
        <w:tc>
          <w:tcPr>
            <w:tcW w:w="1243" w:type="dxa"/>
            <w:shd w:val="clear" w:color="auto" w:fill="auto"/>
          </w:tcPr>
          <w:p w14:paraId="075B7EF3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</w:p>
          <w:p w14:paraId="5C21E34D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9A0BCA">
              <w:rPr>
                <w:rFonts w:ascii="Times New Roman" w:hAnsi="Times New Roman"/>
              </w:rPr>
              <w:t>103,</w:t>
            </w:r>
            <w:r>
              <w:rPr>
                <w:rFonts w:ascii="Times New Roman" w:hAnsi="Times New Roman"/>
              </w:rPr>
              <w:t>7</w:t>
            </w:r>
            <w:r w:rsidRPr="009A0BCA"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14:paraId="1B19F590" w14:textId="77777777" w:rsidR="00947138" w:rsidRPr="009A0BCA" w:rsidRDefault="00947138" w:rsidP="00D6096C">
            <w:pPr>
              <w:rPr>
                <w:rFonts w:ascii="Times New Roman" w:hAnsi="Times New Roman"/>
              </w:rPr>
            </w:pPr>
          </w:p>
          <w:p w14:paraId="4DEE6111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9A0BC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4</w:t>
            </w:r>
            <w:r w:rsidRPr="009A0B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Pr="009A0BCA">
              <w:rPr>
                <w:rFonts w:ascii="Times New Roman" w:hAnsi="Times New Roman"/>
              </w:rPr>
              <w:t>0</w:t>
            </w:r>
          </w:p>
        </w:tc>
      </w:tr>
    </w:tbl>
    <w:p w14:paraId="437CDA0D" w14:textId="77777777" w:rsidR="00947138" w:rsidRPr="004313F6" w:rsidRDefault="00947138" w:rsidP="00947138">
      <w:pPr>
        <w:rPr>
          <w:rFonts w:ascii="Times New Roman" w:hAnsi="Times New Roman"/>
          <w:b/>
          <w:sz w:val="24"/>
          <w:szCs w:val="24"/>
        </w:rPr>
      </w:pPr>
    </w:p>
    <w:p w14:paraId="62D1A0BB" w14:textId="5ADD2EAB" w:rsidR="003618E1" w:rsidRDefault="003618E1" w:rsidP="00094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543461" w14:textId="77777777" w:rsidR="002D443B" w:rsidRDefault="002D443B" w:rsidP="00094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4D603F" w14:textId="77777777" w:rsidR="002D443B" w:rsidRDefault="002D443B" w:rsidP="00094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37E312" w14:textId="0B973903" w:rsidR="00094F20" w:rsidRPr="007A2DDB" w:rsidRDefault="009E14B6" w:rsidP="00094F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III.b. </w:t>
      </w:r>
      <w:r w:rsidR="00094F20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>OBRAZLOŽENJE</w:t>
      </w:r>
      <w:r w:rsidR="00A852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IZMJENA I DOPUNA</w:t>
      </w:r>
      <w:r w:rsidR="00094F20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FINANCIJSKOG PLANA ZA 2023. GODINU </w:t>
      </w:r>
      <w:r w:rsidR="004B113D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POSEBNI DIO</w:t>
      </w:r>
    </w:p>
    <w:p w14:paraId="2DAA3786" w14:textId="2771F12F" w:rsidR="00094F20" w:rsidRDefault="00094F20" w:rsidP="00094F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E5690" w14:textId="236A5A69" w:rsidR="002D443B" w:rsidRDefault="002D443B" w:rsidP="00094F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B3AA6" w14:textId="77777777" w:rsidR="002D443B" w:rsidRDefault="002D443B" w:rsidP="00094F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4D38A" w14:textId="77777777" w:rsidR="00094F20" w:rsidRPr="007A2DDB" w:rsidRDefault="00094F20" w:rsidP="00094F20">
      <w:pPr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Sažetak djelokruga rada proračunskog korisnika</w:t>
      </w:r>
    </w:p>
    <w:p w14:paraId="6C5416D8" w14:textId="77777777" w:rsidR="00094F20" w:rsidRPr="004313F6" w:rsidRDefault="00094F20" w:rsidP="00094F2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Gimnazija Dr. Ivana Kranjčeva Đurđevac organizira rad kao samostalna odgojno-obrazovna ustanova sa 1</w:t>
      </w:r>
      <w:r>
        <w:rPr>
          <w:rFonts w:ascii="Times New Roman" w:hAnsi="Times New Roman"/>
          <w:sz w:val="24"/>
          <w:szCs w:val="24"/>
        </w:rPr>
        <w:t>62</w:t>
      </w:r>
      <w:r w:rsidRPr="004313F6">
        <w:rPr>
          <w:rFonts w:ascii="Times New Roman" w:hAnsi="Times New Roman"/>
          <w:sz w:val="24"/>
          <w:szCs w:val="24"/>
        </w:rPr>
        <w:t xml:space="preserve"> učenika raspoređenih u 8 odjela opće gimnazije te provodi obrazovanje u programu opće gimnazije po važećim nastavnim planovima i programima. </w:t>
      </w:r>
    </w:p>
    <w:p w14:paraId="68DAAB5B" w14:textId="4E1999B7" w:rsidR="00094F20" w:rsidRDefault="00094F20" w:rsidP="00094F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Nastavni i izvannastavni rad škole odvija se u zajedničkim prostorijama u kojima se odvija i nastava Strukovne škole Đurđevac, te u školskoj sportskoj dvorani i sportskim terenima osnovne škole. Gimnazija  prema sklopljenom  sporazumu sa Strukovnom školom Đurđevac koristi  školski prostor i školsku športsku dvoranu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313F6">
        <w:rPr>
          <w:rFonts w:ascii="Times New Roman" w:hAnsi="Times New Roman"/>
          <w:sz w:val="24"/>
          <w:szCs w:val="24"/>
        </w:rPr>
        <w:t>Nastava je organizirana u jutarnjoj i poslijepodnevnoj smjeni sa izmjenama smjene svakih četrnaest dana u petodnevnom radnom tjednu, dok su izborna nastava i slobodne aktivnosti organizirane subotom, poslije i prije redovne nastave.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>Za cjelokupnu svoju djelatnost škola ima odobrenje za rad Ministarstva znanosti i obrazovanja, a djelatnost škole financira Ministarstvo znanosti i obrazovanja i Koprivničko-križevačka županija. Uspostavljena je i suradnja s lokalnom zajednicom (grad Đurđevac i okolne opčine čiji učenici gravitiraju gimnaziji).</w:t>
      </w:r>
    </w:p>
    <w:p w14:paraId="4B11630E" w14:textId="29A5B73E" w:rsidR="002D443B" w:rsidRDefault="002D443B" w:rsidP="00094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737D32" w14:textId="77777777" w:rsidR="002D443B" w:rsidRDefault="002D443B" w:rsidP="00094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764FB8" w14:textId="77777777" w:rsidR="002D443B" w:rsidRPr="004313F6" w:rsidRDefault="002D443B" w:rsidP="00094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40C7EB" w14:textId="2EEA91CA" w:rsidR="002900E7" w:rsidRPr="007A2DDB" w:rsidRDefault="002900E7" w:rsidP="002900E7">
      <w:pPr>
        <w:rPr>
          <w:rFonts w:ascii="Times New Roman" w:hAnsi="Times New Roman"/>
          <w:bCs/>
          <w:color w:val="FF0000"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 xml:space="preserve"> Zakonske i druge osnove na kojima se zasniva program rada škole</w:t>
      </w:r>
    </w:p>
    <w:p w14:paraId="106AA149" w14:textId="77777777" w:rsidR="00DA7C35" w:rsidRDefault="002900E7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b/>
          <w:sz w:val="24"/>
          <w:szCs w:val="24"/>
        </w:rPr>
        <w:t xml:space="preserve">      . </w:t>
      </w:r>
      <w:r w:rsidRPr="004313F6">
        <w:rPr>
          <w:rFonts w:ascii="Times New Roman" w:hAnsi="Times New Roman"/>
          <w:sz w:val="24"/>
          <w:szCs w:val="24"/>
        </w:rPr>
        <w:t>Zakon o odgoju i obrazovanju, (NN, br. 87/08., 86/09., 92/10., 105/10 90/11.,5/12.,16/12.,86/12.,126/12.,94/13.,152/14., 07/17., 68/18.,98/19.,64/20</w:t>
      </w:r>
    </w:p>
    <w:p w14:paraId="7F8D6D23" w14:textId="3EF1A598" w:rsidR="002900E7" w:rsidRPr="004313F6" w:rsidRDefault="00DA7C35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900E7" w:rsidRPr="004313F6">
        <w:rPr>
          <w:rFonts w:ascii="Times New Roman" w:hAnsi="Times New Roman"/>
          <w:sz w:val="24"/>
          <w:szCs w:val="24"/>
        </w:rPr>
        <w:t xml:space="preserve">   </w:t>
      </w:r>
      <w:r w:rsidR="002900E7" w:rsidRPr="004313F6">
        <w:rPr>
          <w:rFonts w:ascii="Times New Roman" w:hAnsi="Times New Roman"/>
          <w:b/>
          <w:sz w:val="24"/>
          <w:szCs w:val="24"/>
        </w:rPr>
        <w:t xml:space="preserve">. </w:t>
      </w:r>
      <w:r w:rsidR="002900E7" w:rsidRPr="004313F6">
        <w:rPr>
          <w:rFonts w:ascii="Times New Roman" w:hAnsi="Times New Roman"/>
          <w:sz w:val="24"/>
          <w:szCs w:val="24"/>
        </w:rPr>
        <w:t>Zakon o ustanovama, (NN, br. 76/93., 29/97., 47/99., 35/08., 127/19)</w:t>
      </w:r>
    </w:p>
    <w:p w14:paraId="6FA0E062" w14:textId="07015A4C" w:rsidR="002900E7" w:rsidRPr="004313F6" w:rsidRDefault="002900E7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   </w:t>
      </w:r>
      <w:r w:rsidRPr="004313F6">
        <w:rPr>
          <w:rFonts w:ascii="Times New Roman" w:hAnsi="Times New Roman"/>
          <w:b/>
          <w:sz w:val="24"/>
          <w:szCs w:val="24"/>
        </w:rPr>
        <w:t xml:space="preserve">. </w:t>
      </w:r>
      <w:r w:rsidRPr="004313F6">
        <w:rPr>
          <w:rFonts w:ascii="Times New Roman" w:hAnsi="Times New Roman"/>
          <w:sz w:val="24"/>
          <w:szCs w:val="24"/>
        </w:rPr>
        <w:t>Zakon o proračunu (NN, br. 87/08.,136/12.,152/15</w:t>
      </w:r>
      <w:r w:rsidR="00DA7C35">
        <w:rPr>
          <w:rFonts w:ascii="Times New Roman" w:hAnsi="Times New Roman"/>
          <w:sz w:val="24"/>
          <w:szCs w:val="24"/>
        </w:rPr>
        <w:t>, 144/21</w:t>
      </w:r>
      <w:r w:rsidRPr="004313F6">
        <w:rPr>
          <w:rFonts w:ascii="Times New Roman" w:hAnsi="Times New Roman"/>
          <w:sz w:val="24"/>
          <w:szCs w:val="24"/>
        </w:rPr>
        <w:t>), Pravilnik o proračunskim klasifikacijama (NN, br. 26/10.,120/13., 1/20.) i Pravilnik o proračunskom računovodstvu i računskom planu (NN,br.124/14.,115/15., 87/16., 3/18., 126/19</w:t>
      </w:r>
      <w:r w:rsidR="00DA7C35">
        <w:rPr>
          <w:rFonts w:ascii="Times New Roman" w:hAnsi="Times New Roman"/>
          <w:sz w:val="24"/>
          <w:szCs w:val="24"/>
        </w:rPr>
        <w:t>, 108/20</w:t>
      </w:r>
      <w:r w:rsidRPr="004313F6">
        <w:rPr>
          <w:rFonts w:ascii="Times New Roman" w:hAnsi="Times New Roman"/>
          <w:sz w:val="24"/>
          <w:szCs w:val="24"/>
        </w:rPr>
        <w:t>)</w:t>
      </w:r>
    </w:p>
    <w:p w14:paraId="09CCF56F" w14:textId="77777777" w:rsidR="002900E7" w:rsidRPr="004313F6" w:rsidRDefault="002900E7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lastRenderedPageBreak/>
        <w:t xml:space="preserve">       . Temeljem upute Upravnog odjela za obrazovanje, kulturu, znanost, sport i nacionalne manjine Koprivničko- križevačke županije za izradu plana za razdoblje 2023.-2025.godina, KLASA:400-06/22-01/8, URBROJ:2137-03/06-22-1 od 03.10.2022. godine</w:t>
      </w:r>
    </w:p>
    <w:p w14:paraId="16F0511C" w14:textId="77777777" w:rsidR="002900E7" w:rsidRPr="004313F6" w:rsidRDefault="002900E7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</w:t>
      </w:r>
      <w:r w:rsidRPr="004313F6">
        <w:rPr>
          <w:rFonts w:ascii="Times New Roman" w:hAnsi="Times New Roman"/>
          <w:b/>
          <w:sz w:val="24"/>
          <w:szCs w:val="24"/>
        </w:rPr>
        <w:t>.</w:t>
      </w:r>
      <w:r w:rsidRPr="004313F6">
        <w:rPr>
          <w:rFonts w:ascii="Times New Roman" w:hAnsi="Times New Roman"/>
          <w:sz w:val="24"/>
          <w:szCs w:val="24"/>
        </w:rPr>
        <w:t xml:space="preserve"> Godišnji plan i program rada škole </w:t>
      </w:r>
    </w:p>
    <w:p w14:paraId="1C6451FA" w14:textId="451D6F28" w:rsidR="002900E7" w:rsidRDefault="002900E7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b/>
          <w:sz w:val="24"/>
          <w:szCs w:val="24"/>
        </w:rPr>
        <w:t xml:space="preserve">    . </w:t>
      </w:r>
      <w:r w:rsidRPr="004313F6">
        <w:rPr>
          <w:rFonts w:ascii="Times New Roman" w:hAnsi="Times New Roman"/>
          <w:sz w:val="24"/>
          <w:szCs w:val="24"/>
        </w:rPr>
        <w:t>Školski kurikulum Gimnazije Dr. Ivana Kranjčeva Đurđevac</w:t>
      </w:r>
    </w:p>
    <w:p w14:paraId="153E1964" w14:textId="77777777" w:rsidR="00FB00D0" w:rsidRDefault="00FB00D0" w:rsidP="002900E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A1FDBEC" w14:textId="77777777" w:rsidR="00FB00D0" w:rsidRPr="007A2DDB" w:rsidRDefault="00FB00D0" w:rsidP="00FB00D0">
      <w:pPr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Usklađenost ciljeva, strategije i programa s dokumentima dugoročnog razvoja</w:t>
      </w:r>
    </w:p>
    <w:p w14:paraId="1344C66D" w14:textId="77777777" w:rsidR="00FB00D0" w:rsidRPr="004313F6" w:rsidRDefault="00FB00D0" w:rsidP="00FB00D0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Školske ustanove ne donose strateške,već godišnje operativne planove(Godišnji plan i program i školski kurikulum) prema planu i programu koje je donijelo Ministarstvo znanosti i obrazovanja. Vertikala usklađivanja ciljeva i programa MZO-a – jedinice lokalne (regionalne) samouprave-školske ustanove još nije provedena.</w:t>
      </w:r>
    </w:p>
    <w:p w14:paraId="78CFE20C" w14:textId="507D0755" w:rsidR="00FB00D0" w:rsidRPr="004313F6" w:rsidRDefault="00FB00D0" w:rsidP="00FB00D0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Također, planovi se donose za nastavnu, a ne za fiskalnu godinu. To je uzrok odstupanjima i izvršenju financijskih planova,na primjer, pomak određenih aktivnosti unutar školske godine iz jednog polugodišta u drugo uzrokuje promjene u izvršenju financijskog plana za dvije fiskalne godine</w:t>
      </w:r>
    </w:p>
    <w:p w14:paraId="4FA99D24" w14:textId="5FCD96AE" w:rsidR="002900E7" w:rsidRDefault="002900E7" w:rsidP="002900E7">
      <w:pPr>
        <w:rPr>
          <w:rFonts w:ascii="Times New Roman" w:hAnsi="Times New Roman"/>
        </w:rPr>
      </w:pPr>
    </w:p>
    <w:p w14:paraId="2E8BA9B7" w14:textId="6C847E51" w:rsidR="00663009" w:rsidRPr="007A2DDB" w:rsidRDefault="00663009" w:rsidP="00663009">
      <w:pPr>
        <w:tabs>
          <w:tab w:val="left" w:pos="1170"/>
        </w:tabs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Ciljevi provedbe programa u trogodišnjem razdoblju i pokazatelji uspješnosti kojima će se mjeriti</w:t>
      </w:r>
      <w:r w:rsidRPr="004313F6">
        <w:rPr>
          <w:rFonts w:ascii="Times New Roman" w:hAnsi="Times New Roman"/>
          <w:b/>
          <w:sz w:val="24"/>
          <w:szCs w:val="24"/>
        </w:rPr>
        <w:t xml:space="preserve"> </w:t>
      </w:r>
      <w:r w:rsidRPr="007A2DDB">
        <w:rPr>
          <w:rFonts w:ascii="Times New Roman" w:hAnsi="Times New Roman"/>
          <w:bCs/>
          <w:sz w:val="24"/>
          <w:szCs w:val="24"/>
          <w:u w:val="single"/>
        </w:rPr>
        <w:t>ostvarenje tih ciljeva</w:t>
      </w:r>
    </w:p>
    <w:p w14:paraId="3EFAAE51" w14:textId="77777777" w:rsidR="00663009" w:rsidRPr="004313F6" w:rsidRDefault="00663009" w:rsidP="00663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Prioritet škole je kvalitetno obrazovanje i odgoj učenika što ostvarujemo:</w:t>
      </w:r>
    </w:p>
    <w:p w14:paraId="31FE354A" w14:textId="77777777" w:rsidR="00663009" w:rsidRPr="004313F6" w:rsidRDefault="00663009" w:rsidP="0066300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stalnim usavršavanjem nastavnika (seminari, stručni skupovi, aktivi) i podizanjem</w:t>
      </w:r>
      <w:r w:rsidRPr="004313F6">
        <w:rPr>
          <w:rFonts w:ascii="Times New Roman" w:hAnsi="Times New Roman"/>
          <w:b/>
          <w:sz w:val="24"/>
          <w:szCs w:val="24"/>
        </w:rPr>
        <w:t xml:space="preserve"> </w:t>
      </w:r>
    </w:p>
    <w:p w14:paraId="004F25E3" w14:textId="77777777" w:rsidR="00663009" w:rsidRPr="004313F6" w:rsidRDefault="00663009" w:rsidP="00663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         nastavnog standarda na višu razinu</w:t>
      </w:r>
    </w:p>
    <w:p w14:paraId="776D2C4F" w14:textId="77777777" w:rsidR="00663009" w:rsidRPr="00F02976" w:rsidRDefault="00663009" w:rsidP="0066300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poticanjem učenika na izražavanje kreativnosti, talenata i sposobnosti kroz uključivanje u slobodne aktivnosti (dramska grupa, informatička grupa, likovna grupa, školski športski klub, djevojački zbor, grupa za održivi razvoj, vršnjačka skupina POINT, učenička zadruga „Z</w:t>
      </w:r>
      <w:r>
        <w:rPr>
          <w:rFonts w:ascii="Times New Roman" w:hAnsi="Times New Roman"/>
          <w:sz w:val="24"/>
          <w:szCs w:val="24"/>
        </w:rPr>
        <w:t xml:space="preserve">ajik“ </w:t>
      </w:r>
      <w:r w:rsidRPr="004313F6">
        <w:rPr>
          <w:rFonts w:ascii="Times New Roman" w:hAnsi="Times New Roman"/>
          <w:sz w:val="24"/>
          <w:szCs w:val="24"/>
        </w:rPr>
        <w:t xml:space="preserve"> knjižničarska grupa i sl.),natjecanja te druge školske projekte( projekt projekt Erasmus+ CRETE, Zelena čistka, TCU, Samovrednovanje škole, Dan dru</w:t>
      </w:r>
      <w:r>
        <w:rPr>
          <w:rFonts w:ascii="Times New Roman" w:hAnsi="Times New Roman"/>
          <w:sz w:val="24"/>
          <w:szCs w:val="24"/>
        </w:rPr>
        <w:t>gačije nastave.</w:t>
      </w:r>
    </w:p>
    <w:p w14:paraId="3249D168" w14:textId="77777777" w:rsidR="00663009" w:rsidRPr="004313F6" w:rsidRDefault="00663009" w:rsidP="00663009">
      <w:pPr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suradnjom  sa lokalnom zajednicom( </w:t>
      </w:r>
      <w:r>
        <w:rPr>
          <w:rFonts w:ascii="Times New Roman" w:hAnsi="Times New Roman"/>
          <w:sz w:val="24"/>
          <w:szCs w:val="24"/>
        </w:rPr>
        <w:t>Grad Đurđevac</w:t>
      </w:r>
      <w:r w:rsidRPr="004313F6">
        <w:rPr>
          <w:rFonts w:ascii="Times New Roman" w:hAnsi="Times New Roman"/>
          <w:sz w:val="24"/>
          <w:szCs w:val="24"/>
        </w:rPr>
        <w:t xml:space="preserve">, Gradska knjižnica      </w:t>
      </w:r>
    </w:p>
    <w:p w14:paraId="54F34AA3" w14:textId="77777777" w:rsidR="00663009" w:rsidRPr="004313F6" w:rsidRDefault="00663009" w:rsidP="00663009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         Đurđevac, Gradsko društvo invalida, Gradsko društvo Crvenog križa, Centar za </w:t>
      </w:r>
    </w:p>
    <w:p w14:paraId="1483307A" w14:textId="77777777" w:rsidR="00663009" w:rsidRPr="004313F6" w:rsidRDefault="00663009" w:rsidP="00663009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         socijalni rad, Policijska uprava Koprivnica, Centar za profesionalnu orijentaciju </w:t>
      </w:r>
    </w:p>
    <w:p w14:paraId="07E762F5" w14:textId="77777777" w:rsidR="00663009" w:rsidRPr="004313F6" w:rsidRDefault="00663009" w:rsidP="00663009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b/>
          <w:sz w:val="24"/>
          <w:szCs w:val="24"/>
        </w:rPr>
        <w:t xml:space="preserve">             </w:t>
      </w:r>
      <w:r w:rsidRPr="004313F6">
        <w:rPr>
          <w:rFonts w:ascii="Times New Roman" w:hAnsi="Times New Roman"/>
          <w:sz w:val="24"/>
          <w:szCs w:val="24"/>
        </w:rPr>
        <w:t>Križevci , Ina d.d. idr.</w:t>
      </w:r>
      <w:r>
        <w:rPr>
          <w:rFonts w:ascii="Times New Roman" w:hAnsi="Times New Roman"/>
          <w:sz w:val="24"/>
          <w:szCs w:val="24"/>
        </w:rPr>
        <w:t>,Liga za borbu protiv raka, okolne osnovne škole</w:t>
      </w:r>
      <w:r w:rsidRPr="004313F6">
        <w:rPr>
          <w:rFonts w:ascii="Times New Roman" w:hAnsi="Times New Roman"/>
          <w:sz w:val="24"/>
          <w:szCs w:val="24"/>
        </w:rPr>
        <w:t>)</w:t>
      </w:r>
    </w:p>
    <w:p w14:paraId="52CC120A" w14:textId="77777777" w:rsidR="00663009" w:rsidRPr="004313F6" w:rsidRDefault="00663009" w:rsidP="00663009">
      <w:pPr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organiziranjem dodatne i dopunske nastave, rad  i s nadarenim učenicima u okviru</w:t>
      </w:r>
    </w:p>
    <w:p w14:paraId="79DCFCF2" w14:textId="77777777" w:rsidR="00663009" w:rsidRPr="004313F6" w:rsidRDefault="00663009" w:rsidP="00663009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         dodatne nastave i vannastavnih aktivnosti</w:t>
      </w:r>
    </w:p>
    <w:p w14:paraId="2DE0BEA9" w14:textId="77777777" w:rsidR="00663009" w:rsidRPr="004313F6" w:rsidRDefault="00663009" w:rsidP="0066300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organiziranjem zajedničkih aktivnosti i učenika i nastavnika  tijekom vannastavnih aktivnosti i druženja kroz kolektivno upoznavanje kulturne i duhovne baštine</w:t>
      </w:r>
    </w:p>
    <w:p w14:paraId="21FF1EDB" w14:textId="39EC3CBC" w:rsidR="00663009" w:rsidRDefault="00663009" w:rsidP="00663009">
      <w:pPr>
        <w:rPr>
          <w:rFonts w:ascii="Times New Roman" w:hAnsi="Times New Roman"/>
          <w:b/>
        </w:rPr>
      </w:pPr>
    </w:p>
    <w:p w14:paraId="36E2C46D" w14:textId="77777777" w:rsidR="00C4644D" w:rsidRPr="004313F6" w:rsidRDefault="00C4644D" w:rsidP="00663009">
      <w:pPr>
        <w:rPr>
          <w:rFonts w:ascii="Times New Roman" w:hAnsi="Times New Roman"/>
          <w:b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907"/>
        <w:gridCol w:w="992"/>
        <w:gridCol w:w="1105"/>
        <w:gridCol w:w="1057"/>
        <w:gridCol w:w="1105"/>
        <w:gridCol w:w="1105"/>
        <w:gridCol w:w="1105"/>
      </w:tblGrid>
      <w:tr w:rsidR="00663009" w:rsidRPr="004313F6" w14:paraId="373E1785" w14:textId="77777777" w:rsidTr="00D6096C">
        <w:trPr>
          <w:trHeight w:val="538"/>
        </w:trPr>
        <w:tc>
          <w:tcPr>
            <w:tcW w:w="1408" w:type="dxa"/>
            <w:shd w:val="clear" w:color="auto" w:fill="auto"/>
          </w:tcPr>
          <w:p w14:paraId="534F79A5" w14:textId="77777777" w:rsidR="00663009" w:rsidRPr="004313F6" w:rsidRDefault="00663009" w:rsidP="00D609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Pokazatelji rezultata</w:t>
            </w:r>
          </w:p>
        </w:tc>
        <w:tc>
          <w:tcPr>
            <w:tcW w:w="1907" w:type="dxa"/>
            <w:shd w:val="clear" w:color="auto" w:fill="auto"/>
          </w:tcPr>
          <w:p w14:paraId="2AFA90B9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Definicija</w:t>
            </w:r>
          </w:p>
        </w:tc>
        <w:tc>
          <w:tcPr>
            <w:tcW w:w="992" w:type="dxa"/>
            <w:shd w:val="clear" w:color="auto" w:fill="auto"/>
          </w:tcPr>
          <w:p w14:paraId="698EE49E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105" w:type="dxa"/>
            <w:shd w:val="clear" w:color="auto" w:fill="auto"/>
          </w:tcPr>
          <w:p w14:paraId="29E57251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Polazna vrijednost</w:t>
            </w:r>
          </w:p>
        </w:tc>
        <w:tc>
          <w:tcPr>
            <w:tcW w:w="1057" w:type="dxa"/>
            <w:shd w:val="clear" w:color="auto" w:fill="auto"/>
          </w:tcPr>
          <w:p w14:paraId="625F5CFF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Izvor podataka</w:t>
            </w:r>
          </w:p>
        </w:tc>
        <w:tc>
          <w:tcPr>
            <w:tcW w:w="1105" w:type="dxa"/>
            <w:shd w:val="clear" w:color="auto" w:fill="auto"/>
          </w:tcPr>
          <w:p w14:paraId="7F7F9F17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Ciljana vrijednost</w:t>
            </w:r>
          </w:p>
          <w:p w14:paraId="5E072A3E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" w:type="dxa"/>
            <w:shd w:val="clear" w:color="auto" w:fill="auto"/>
          </w:tcPr>
          <w:p w14:paraId="53EC7426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Ciljana vrijednost</w:t>
            </w:r>
          </w:p>
          <w:p w14:paraId="3130B7AA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" w:type="dxa"/>
            <w:shd w:val="clear" w:color="auto" w:fill="auto"/>
          </w:tcPr>
          <w:p w14:paraId="3502B0C7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Ciljana vrijednost</w:t>
            </w:r>
          </w:p>
          <w:p w14:paraId="434488BA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63009" w:rsidRPr="004313F6" w14:paraId="251A906A" w14:textId="77777777" w:rsidTr="00D6096C">
        <w:trPr>
          <w:trHeight w:val="1443"/>
        </w:trPr>
        <w:tc>
          <w:tcPr>
            <w:tcW w:w="1408" w:type="dxa"/>
            <w:shd w:val="clear" w:color="auto" w:fill="auto"/>
          </w:tcPr>
          <w:p w14:paraId="64191BE3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4FB3C0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 xml:space="preserve">Povećanje broja učenika koji su uključeni u različite školske projekte, </w:t>
            </w:r>
            <w:r w:rsidRPr="004313F6">
              <w:rPr>
                <w:rFonts w:ascii="Times New Roman" w:hAnsi="Times New Roman"/>
                <w:sz w:val="18"/>
                <w:szCs w:val="18"/>
              </w:rPr>
              <w:lastRenderedPageBreak/>
              <w:t>priredbe, manifestacije</w:t>
            </w:r>
          </w:p>
          <w:p w14:paraId="36AF8FE3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2FC7B7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</w:tcPr>
          <w:p w14:paraId="2C0D7F90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CE3871D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C3282B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 xml:space="preserve">Učenike se potiče na izražavanje kreativnosti, talenata i </w:t>
            </w:r>
            <w:r w:rsidRPr="004313F6">
              <w:rPr>
                <w:rFonts w:ascii="Times New Roman" w:hAnsi="Times New Roman"/>
                <w:sz w:val="18"/>
                <w:szCs w:val="18"/>
              </w:rPr>
              <w:lastRenderedPageBreak/>
              <w:t>sposobnosti kroz ovakve aktivnosti</w:t>
            </w:r>
          </w:p>
        </w:tc>
        <w:tc>
          <w:tcPr>
            <w:tcW w:w="992" w:type="dxa"/>
            <w:shd w:val="clear" w:color="auto" w:fill="auto"/>
          </w:tcPr>
          <w:p w14:paraId="5CE8E225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6D388E30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2DB3C518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649CF4B8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7465303A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lastRenderedPageBreak/>
              <w:t>broj</w:t>
            </w:r>
          </w:p>
        </w:tc>
        <w:tc>
          <w:tcPr>
            <w:tcW w:w="1105" w:type="dxa"/>
            <w:shd w:val="clear" w:color="auto" w:fill="auto"/>
          </w:tcPr>
          <w:p w14:paraId="68F804CC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DDCFD53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71EF0C40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7AB5EECE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309742E8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lastRenderedPageBreak/>
              <w:t>162</w:t>
            </w:r>
          </w:p>
        </w:tc>
        <w:tc>
          <w:tcPr>
            <w:tcW w:w="1057" w:type="dxa"/>
            <w:shd w:val="clear" w:color="auto" w:fill="auto"/>
          </w:tcPr>
          <w:p w14:paraId="35EE91AD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1C577A0F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62F24D9D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4987AC6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68AA9F45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lastRenderedPageBreak/>
              <w:t>škola</w:t>
            </w:r>
          </w:p>
        </w:tc>
        <w:tc>
          <w:tcPr>
            <w:tcW w:w="1105" w:type="dxa"/>
            <w:shd w:val="clear" w:color="auto" w:fill="auto"/>
          </w:tcPr>
          <w:p w14:paraId="74AD13BF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2EDB85FE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36B021A3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1E07452E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17F5BCD2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lastRenderedPageBreak/>
              <w:t>167</w:t>
            </w:r>
          </w:p>
        </w:tc>
        <w:tc>
          <w:tcPr>
            <w:tcW w:w="1105" w:type="dxa"/>
            <w:shd w:val="clear" w:color="auto" w:fill="auto"/>
          </w:tcPr>
          <w:p w14:paraId="4959863A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A7F32EB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CD11EA9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D922991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3B514FEE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lastRenderedPageBreak/>
              <w:t>167</w:t>
            </w:r>
          </w:p>
        </w:tc>
        <w:tc>
          <w:tcPr>
            <w:tcW w:w="1105" w:type="dxa"/>
            <w:shd w:val="clear" w:color="auto" w:fill="auto"/>
          </w:tcPr>
          <w:p w14:paraId="39743667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3A57D832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570DDAA4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989B5AC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30B5722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lastRenderedPageBreak/>
              <w:t>173</w:t>
            </w:r>
          </w:p>
        </w:tc>
      </w:tr>
      <w:tr w:rsidR="00663009" w:rsidRPr="004313F6" w14:paraId="7BF5F087" w14:textId="77777777" w:rsidTr="00D6096C">
        <w:trPr>
          <w:trHeight w:val="797"/>
        </w:trPr>
        <w:tc>
          <w:tcPr>
            <w:tcW w:w="1408" w:type="dxa"/>
            <w:shd w:val="clear" w:color="auto" w:fill="auto"/>
          </w:tcPr>
          <w:p w14:paraId="0722FCEA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4D5EA5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Povećanje broja sudionika   na školskim,županijskim i državnim natjecanjima</w:t>
            </w:r>
          </w:p>
        </w:tc>
        <w:tc>
          <w:tcPr>
            <w:tcW w:w="1907" w:type="dxa"/>
            <w:shd w:val="clear" w:color="auto" w:fill="auto"/>
          </w:tcPr>
          <w:p w14:paraId="0734BE48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 xml:space="preserve">Uz to što se učenike potiče na izražavanje </w:t>
            </w:r>
          </w:p>
          <w:p w14:paraId="0D747792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sposobnosti kroz ovakve aktivnosti testira se i kvaliteta rada nastavnika s nadarenim učenicima</w:t>
            </w:r>
          </w:p>
        </w:tc>
        <w:tc>
          <w:tcPr>
            <w:tcW w:w="992" w:type="dxa"/>
            <w:shd w:val="clear" w:color="auto" w:fill="auto"/>
          </w:tcPr>
          <w:p w14:paraId="481BE458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7113E8AB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23D1ED1F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782819F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broj</w:t>
            </w:r>
          </w:p>
        </w:tc>
        <w:tc>
          <w:tcPr>
            <w:tcW w:w="1105" w:type="dxa"/>
            <w:shd w:val="clear" w:color="auto" w:fill="auto"/>
          </w:tcPr>
          <w:p w14:paraId="74B395E9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288B1417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7A8E875A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8EB6F19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85</w:t>
            </w:r>
          </w:p>
        </w:tc>
        <w:tc>
          <w:tcPr>
            <w:tcW w:w="1057" w:type="dxa"/>
            <w:shd w:val="clear" w:color="auto" w:fill="auto"/>
          </w:tcPr>
          <w:p w14:paraId="0B11DF09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7A624A6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BD8DFFA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5A155455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škola</w:t>
            </w:r>
          </w:p>
        </w:tc>
        <w:tc>
          <w:tcPr>
            <w:tcW w:w="1105" w:type="dxa"/>
            <w:shd w:val="clear" w:color="auto" w:fill="auto"/>
          </w:tcPr>
          <w:p w14:paraId="7F512AE6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67E7BA94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3FEDB7E0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1DB3ECBC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90</w:t>
            </w:r>
          </w:p>
        </w:tc>
        <w:tc>
          <w:tcPr>
            <w:tcW w:w="1105" w:type="dxa"/>
            <w:shd w:val="clear" w:color="auto" w:fill="auto"/>
          </w:tcPr>
          <w:p w14:paraId="1A8DB267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4901E58B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68CFF450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0CDC93B5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95</w:t>
            </w:r>
          </w:p>
        </w:tc>
        <w:tc>
          <w:tcPr>
            <w:tcW w:w="1105" w:type="dxa"/>
            <w:shd w:val="clear" w:color="auto" w:fill="auto"/>
          </w:tcPr>
          <w:p w14:paraId="051B36C9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011810F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3A90CD3A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601E0D6D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100</w:t>
            </w:r>
          </w:p>
        </w:tc>
      </w:tr>
      <w:tr w:rsidR="00663009" w:rsidRPr="004313F6" w14:paraId="66442A3C" w14:textId="77777777" w:rsidTr="00D6096C">
        <w:trPr>
          <w:trHeight w:val="926"/>
        </w:trPr>
        <w:tc>
          <w:tcPr>
            <w:tcW w:w="1408" w:type="dxa"/>
            <w:shd w:val="clear" w:color="auto" w:fill="auto"/>
          </w:tcPr>
          <w:p w14:paraId="25195465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7C76927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Povećanje broja školskih projekata, programa i aktivnosti</w:t>
            </w:r>
          </w:p>
        </w:tc>
        <w:tc>
          <w:tcPr>
            <w:tcW w:w="1907" w:type="dxa"/>
            <w:shd w:val="clear" w:color="auto" w:fill="auto"/>
          </w:tcPr>
          <w:p w14:paraId="1819DB6E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303D1C5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Učenike se potiče na izražavanje kreativnosti,talenata i sposobnosti</w:t>
            </w:r>
          </w:p>
        </w:tc>
        <w:tc>
          <w:tcPr>
            <w:tcW w:w="992" w:type="dxa"/>
            <w:shd w:val="clear" w:color="auto" w:fill="auto"/>
          </w:tcPr>
          <w:p w14:paraId="34933EFF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FE47A9B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B40481A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broj</w:t>
            </w:r>
          </w:p>
        </w:tc>
        <w:tc>
          <w:tcPr>
            <w:tcW w:w="1105" w:type="dxa"/>
            <w:shd w:val="clear" w:color="auto" w:fill="auto"/>
          </w:tcPr>
          <w:p w14:paraId="7C1AE555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2EDCF08E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6D054908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7</w:t>
            </w:r>
          </w:p>
        </w:tc>
        <w:tc>
          <w:tcPr>
            <w:tcW w:w="1057" w:type="dxa"/>
            <w:shd w:val="clear" w:color="auto" w:fill="auto"/>
          </w:tcPr>
          <w:p w14:paraId="7ECFA2C0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7EA3A0D9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665EA3D5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škola</w:t>
            </w:r>
          </w:p>
        </w:tc>
        <w:tc>
          <w:tcPr>
            <w:tcW w:w="1105" w:type="dxa"/>
            <w:shd w:val="clear" w:color="auto" w:fill="auto"/>
          </w:tcPr>
          <w:p w14:paraId="57C01E16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004F0791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72E1E36B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14:paraId="5EDE8458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19881197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14179DBB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690ADA89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606E9E2C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EB6E71D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10</w:t>
            </w:r>
          </w:p>
          <w:p w14:paraId="19CCF0F2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</w:tc>
      </w:tr>
    </w:tbl>
    <w:p w14:paraId="60153415" w14:textId="77777777" w:rsidR="00663009" w:rsidRPr="004313F6" w:rsidRDefault="00663009" w:rsidP="00663009">
      <w:pPr>
        <w:rPr>
          <w:rFonts w:ascii="Times New Roman" w:hAnsi="Times New Roman"/>
          <w:b/>
        </w:rPr>
      </w:pPr>
    </w:p>
    <w:p w14:paraId="7243C9F0" w14:textId="77777777" w:rsidR="00663009" w:rsidRPr="007A2DDB" w:rsidRDefault="00663009" w:rsidP="00663009">
      <w:pPr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Izvještaji o postignutim ciljevima i rezultatima programa temeljenim na pokazateljima uspješnosti iz nadležnosti proračunskog korisnika za 2021./2022.  godinu</w:t>
      </w:r>
    </w:p>
    <w:p w14:paraId="2DA6F174" w14:textId="77777777" w:rsidR="00663009" w:rsidRPr="0014569A" w:rsidRDefault="00663009" w:rsidP="00663009">
      <w:pPr>
        <w:spacing w:after="0" w:line="234" w:lineRule="auto"/>
        <w:ind w:left="100" w:right="460"/>
        <w:jc w:val="both"/>
        <w:rPr>
          <w:rFonts w:ascii="Times New Roman" w:hAnsi="Times New Roman"/>
          <w:sz w:val="24"/>
        </w:rPr>
      </w:pPr>
      <w:r w:rsidRPr="0014569A">
        <w:rPr>
          <w:rFonts w:ascii="Times New Roman" w:hAnsi="Times New Roman"/>
          <w:sz w:val="24"/>
        </w:rPr>
        <w:t xml:space="preserve">Ukupan broj djelatnika je 28 ( od čega 1 računovođa, 1 str. suradnik knjižničar, 1 stručni suradnik pedagog, 1 tajnica i ravnatelj te 23 nastavnika koji su svi stručni za izvođenje predmetne nastave. </w:t>
      </w:r>
    </w:p>
    <w:p w14:paraId="7889ACF4" w14:textId="77777777" w:rsidR="00663009" w:rsidRPr="008B609C" w:rsidRDefault="00663009" w:rsidP="00663009">
      <w:pPr>
        <w:spacing w:after="0" w:line="234" w:lineRule="auto"/>
        <w:ind w:left="100" w:right="460"/>
        <w:jc w:val="both"/>
        <w:rPr>
          <w:rFonts w:ascii="Times New Roman" w:hAnsi="Times New Roman"/>
          <w:sz w:val="24"/>
        </w:rPr>
      </w:pPr>
      <w:r w:rsidRPr="008B609C">
        <w:rPr>
          <w:rFonts w:ascii="Times New Roman" w:hAnsi="Times New Roman"/>
          <w:sz w:val="24"/>
        </w:rPr>
        <w:t xml:space="preserve"> Broj mentora i savjetnika: 9 i jedan doktor znanosti</w:t>
      </w:r>
    </w:p>
    <w:p w14:paraId="54BD0739" w14:textId="1A598592" w:rsidR="00663009" w:rsidRDefault="00663009" w:rsidP="00663009">
      <w:pPr>
        <w:spacing w:line="240" w:lineRule="auto"/>
        <w:ind w:left="120" w:right="220"/>
        <w:jc w:val="both"/>
        <w:rPr>
          <w:rFonts w:ascii="Times New Roman" w:hAnsi="Times New Roman"/>
          <w:sz w:val="24"/>
        </w:rPr>
      </w:pPr>
      <w:r w:rsidRPr="008B609C">
        <w:rPr>
          <w:rFonts w:ascii="Times New Roman" w:hAnsi="Times New Roman"/>
          <w:sz w:val="24"/>
        </w:rPr>
        <w:t xml:space="preserve">Ove godine su odlukom Agencije za odgoj i obrazovanje imenovana 3 voditelja županijskih i međužupanijskih stručnih vijeća: </w:t>
      </w:r>
      <w:r>
        <w:rPr>
          <w:rFonts w:ascii="Times New Roman" w:hAnsi="Times New Roman"/>
          <w:sz w:val="24"/>
        </w:rPr>
        <w:t>Jasna Horvat Vlahović, Dušanka Vergić i Miljenko Šestak. Postotak prolaznosti učenika na karaju školske godine: 100%. Svi učenici su državnu maturu položili na ljetnom ispitnom roku.</w:t>
      </w:r>
    </w:p>
    <w:p w14:paraId="7765F9F8" w14:textId="77777777" w:rsidR="00663009" w:rsidRPr="00DB23A6" w:rsidRDefault="00663009" w:rsidP="00663009">
      <w:pPr>
        <w:spacing w:line="240" w:lineRule="auto"/>
        <w:ind w:left="120" w:right="220"/>
        <w:rPr>
          <w:rFonts w:ascii="Times New Roman" w:hAnsi="Times New Roman"/>
          <w:sz w:val="24"/>
        </w:rPr>
      </w:pPr>
    </w:p>
    <w:p w14:paraId="39AF6F9C" w14:textId="77777777" w:rsidR="00663009" w:rsidRPr="007A2DDB" w:rsidRDefault="00663009" w:rsidP="00663009">
      <w:pPr>
        <w:rPr>
          <w:rFonts w:ascii="Times New Roman" w:hAnsi="Times New Roman"/>
          <w:bCs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 xml:space="preserve">Izvannastavne aktivnosti  </w:t>
      </w:r>
    </w:p>
    <w:p w14:paraId="6F4614AA" w14:textId="745D4866" w:rsidR="00663009" w:rsidRPr="00663009" w:rsidRDefault="00663009" w:rsidP="00663009">
      <w:pPr>
        <w:jc w:val="both"/>
        <w:rPr>
          <w:rFonts w:ascii="Times New Roman" w:hAnsi="Times New Roman"/>
        </w:rPr>
      </w:pPr>
      <w:r w:rsidRPr="008B609C">
        <w:rPr>
          <w:rFonts w:ascii="Times New Roman" w:hAnsi="Times New Roman"/>
          <w:bCs/>
          <w:sz w:val="24"/>
        </w:rPr>
        <w:t>Izvannastavne aktivnosti</w:t>
      </w:r>
      <w:r w:rsidRPr="008B609C">
        <w:rPr>
          <w:rFonts w:ascii="Times New Roman" w:hAnsi="Times New Roman"/>
          <w:b/>
          <w:sz w:val="24"/>
        </w:rPr>
        <w:t xml:space="preserve"> </w:t>
      </w:r>
      <w:r w:rsidRPr="008B609C">
        <w:rPr>
          <w:rFonts w:ascii="Times New Roman" w:hAnsi="Times New Roman"/>
          <w:sz w:val="24"/>
        </w:rPr>
        <w:t>su se održavale u skladu sa mjerama vezano uz epidemiju COVID-19 i</w:t>
      </w:r>
      <w:r w:rsidRPr="008B609C">
        <w:rPr>
          <w:rFonts w:ascii="Times New Roman" w:hAnsi="Times New Roman"/>
          <w:b/>
          <w:sz w:val="24"/>
        </w:rPr>
        <w:t xml:space="preserve"> </w:t>
      </w:r>
      <w:r w:rsidRPr="008B609C">
        <w:rPr>
          <w:rFonts w:ascii="Times New Roman" w:hAnsi="Times New Roman"/>
          <w:sz w:val="24"/>
        </w:rPr>
        <w:t>voditelji su o rezultatima</w:t>
      </w:r>
      <w:r w:rsidRPr="008B609C">
        <w:rPr>
          <w:rFonts w:ascii="Times New Roman" w:hAnsi="Times New Roman"/>
          <w:b/>
          <w:sz w:val="24"/>
        </w:rPr>
        <w:t xml:space="preserve"> </w:t>
      </w:r>
      <w:r w:rsidRPr="008B609C">
        <w:rPr>
          <w:rFonts w:ascii="Times New Roman" w:hAnsi="Times New Roman"/>
          <w:sz w:val="24"/>
        </w:rPr>
        <w:t xml:space="preserve">izvještavali na sjednicama Nastavničkog vijeća , na stranicama škole, u medijima i preko javnih priredbi za građanstvo. </w:t>
      </w:r>
    </w:p>
    <w:p w14:paraId="6E93BCC2" w14:textId="77777777" w:rsidR="00663009" w:rsidRPr="008B609C" w:rsidRDefault="00663009" w:rsidP="00663009">
      <w:pPr>
        <w:spacing w:after="0" w:line="236" w:lineRule="auto"/>
        <w:ind w:right="660"/>
        <w:jc w:val="both"/>
        <w:rPr>
          <w:rFonts w:ascii="Times New Roman" w:hAnsi="Times New Roman"/>
          <w:sz w:val="24"/>
        </w:rPr>
      </w:pPr>
      <w:r w:rsidRPr="008B609C">
        <w:rPr>
          <w:rFonts w:ascii="Times New Roman" w:hAnsi="Times New Roman"/>
          <w:sz w:val="24"/>
        </w:rPr>
        <w:t>1.Djevojački pjevački zbor (svečana podjela svjedodžbi maturantima)</w:t>
      </w:r>
    </w:p>
    <w:p w14:paraId="34BD5A2F" w14:textId="77777777" w:rsidR="00663009" w:rsidRPr="008B609C" w:rsidRDefault="00663009" w:rsidP="00663009">
      <w:pPr>
        <w:spacing w:after="0" w:line="14" w:lineRule="exact"/>
        <w:jc w:val="both"/>
        <w:rPr>
          <w:rFonts w:ascii="Times New Roman" w:hAnsi="Times New Roman"/>
        </w:rPr>
      </w:pPr>
    </w:p>
    <w:p w14:paraId="5F3992B7" w14:textId="77777777" w:rsidR="00663009" w:rsidRPr="008B609C" w:rsidRDefault="00663009" w:rsidP="00663009">
      <w:pPr>
        <w:spacing w:after="0" w:line="234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</w:rPr>
        <w:t xml:space="preserve">2.Školski sportski klub </w:t>
      </w:r>
      <w:r w:rsidRPr="008B609C">
        <w:rPr>
          <w:rFonts w:ascii="Times New Roman" w:hAnsi="Times New Roman"/>
          <w:sz w:val="24"/>
          <w:szCs w:val="24"/>
        </w:rPr>
        <w:t>(Omogućeno učenicima da se bave sportskim aktivnostima kroz cijelu godinu, pozitivan utjecati na psiho-somatski status učenika i stvaranje navika redovitog bavljenja sportom)</w:t>
      </w:r>
    </w:p>
    <w:p w14:paraId="3EBE67EC" w14:textId="77777777" w:rsidR="00663009" w:rsidRPr="008B609C" w:rsidRDefault="00663009" w:rsidP="00663009">
      <w:pPr>
        <w:spacing w:after="0" w:line="14" w:lineRule="exact"/>
        <w:jc w:val="both"/>
        <w:rPr>
          <w:rFonts w:ascii="Times New Roman" w:hAnsi="Times New Roman"/>
        </w:rPr>
      </w:pPr>
    </w:p>
    <w:p w14:paraId="29A5A2BA" w14:textId="77777777" w:rsidR="00663009" w:rsidRPr="008B609C" w:rsidRDefault="00663009" w:rsidP="00663009">
      <w:pPr>
        <w:tabs>
          <w:tab w:val="left" w:pos="1180"/>
        </w:tabs>
        <w:spacing w:after="0" w:line="236" w:lineRule="auto"/>
        <w:ind w:right="220"/>
        <w:jc w:val="both"/>
        <w:rPr>
          <w:rFonts w:ascii="Times New Roman" w:hAnsi="Times New Roman"/>
          <w:sz w:val="24"/>
        </w:rPr>
      </w:pPr>
      <w:r w:rsidRPr="008B609C">
        <w:rPr>
          <w:rFonts w:ascii="Times New Roman" w:hAnsi="Times New Roman"/>
          <w:sz w:val="24"/>
        </w:rPr>
        <w:t>3.Dramska grupa (</w:t>
      </w:r>
      <w:r>
        <w:rPr>
          <w:rFonts w:ascii="Times New Roman" w:hAnsi="Times New Roman"/>
          <w:sz w:val="24"/>
          <w:szCs w:val="24"/>
        </w:rPr>
        <w:t>k</w:t>
      </w:r>
      <w:r w:rsidRPr="008B609C">
        <w:rPr>
          <w:rFonts w:ascii="Times New Roman" w:hAnsi="Times New Roman"/>
          <w:sz w:val="24"/>
          <w:szCs w:val="24"/>
        </w:rPr>
        <w:t>roz probe, radionice, dramske igre i improvizacije učenici se pripremaju za javni nastup i izvedbu dramskog teksta te za snimanje video materijala na određenu temu</w:t>
      </w:r>
      <w:r>
        <w:rPr>
          <w:rFonts w:ascii="Times New Roman" w:hAnsi="Times New Roman"/>
          <w:sz w:val="24"/>
          <w:szCs w:val="24"/>
        </w:rPr>
        <w:t xml:space="preserve"> za potrebe škole)</w:t>
      </w:r>
      <w:r w:rsidRPr="008B609C">
        <w:rPr>
          <w:rFonts w:ascii="Times New Roman" w:hAnsi="Times New Roman"/>
          <w:sz w:val="24"/>
          <w:szCs w:val="24"/>
        </w:rPr>
        <w:t xml:space="preserve">. </w:t>
      </w:r>
    </w:p>
    <w:p w14:paraId="526072D1" w14:textId="77777777" w:rsidR="00663009" w:rsidRPr="008B609C" w:rsidRDefault="00663009" w:rsidP="00663009">
      <w:pPr>
        <w:spacing w:after="0" w:line="14" w:lineRule="exact"/>
        <w:jc w:val="both"/>
        <w:rPr>
          <w:rFonts w:ascii="Times New Roman" w:hAnsi="Times New Roman"/>
          <w:sz w:val="24"/>
        </w:rPr>
      </w:pPr>
    </w:p>
    <w:p w14:paraId="59218D12" w14:textId="77777777" w:rsidR="00663009" w:rsidRPr="008B609C" w:rsidRDefault="00663009" w:rsidP="00663009">
      <w:pPr>
        <w:spacing w:after="0" w:line="237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4.Vršnjačka podrška- POINT (Formiranje vršnjačke podrške POINT te educiranje i mentoriranje učenika koji  vode pedagoške radionice u našoj školi i u osnovnim školama. Planiranje, kreiranje i provođenje preventivnih aktivnosti (predavanja, radionice, debate, rasprave…) u svim razrednim odjelima i povezivanje s osnovnim školama).</w:t>
      </w:r>
    </w:p>
    <w:p w14:paraId="772DE0E0" w14:textId="77777777" w:rsidR="00663009" w:rsidRPr="008B609C" w:rsidRDefault="00663009" w:rsidP="00663009">
      <w:pPr>
        <w:spacing w:after="0" w:line="237" w:lineRule="auto"/>
        <w:ind w:right="140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5.Mladež Crvenog križa (Predavanja i vježbe, predavanja vanjskih suradnika).</w:t>
      </w:r>
    </w:p>
    <w:p w14:paraId="3618DC73" w14:textId="77777777" w:rsidR="00663009" w:rsidRPr="008B609C" w:rsidRDefault="00663009" w:rsidP="00663009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2CDF0FB" w14:textId="77777777" w:rsidR="00663009" w:rsidRPr="008B609C" w:rsidRDefault="00663009" w:rsidP="0066300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 xml:space="preserve">6.Jezik i izražavanje i javno recitiranje u okviru natjecanja u recitiranju „Prizivamo Frana“, Lidrana i drugih nastupa. Proučavanje književnih uzoraka, radovi na zadane teme i konzultacije u vezi s napisanim tekstovima. </w:t>
      </w:r>
    </w:p>
    <w:p w14:paraId="61A2B8C7" w14:textId="77777777" w:rsidR="00663009" w:rsidRPr="008B609C" w:rsidRDefault="00663009" w:rsidP="00663009">
      <w:pPr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3A97A434" w14:textId="77777777" w:rsidR="00663009" w:rsidRPr="008B609C" w:rsidRDefault="00663009" w:rsidP="00663009">
      <w:pPr>
        <w:tabs>
          <w:tab w:val="left" w:pos="1064"/>
        </w:tabs>
        <w:spacing w:after="0" w:line="234" w:lineRule="auto"/>
        <w:ind w:right="780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7.Likovna grupa (Oslikavanje školskog interijera - Suradnja s Udrugom „Mali princ“</w:t>
      </w:r>
    </w:p>
    <w:p w14:paraId="668326AB" w14:textId="77777777" w:rsidR="00663009" w:rsidRPr="008B609C" w:rsidRDefault="00663009" w:rsidP="00663009">
      <w:pPr>
        <w:spacing w:after="0" w:line="13" w:lineRule="exact"/>
        <w:rPr>
          <w:rFonts w:ascii="Times New Roman" w:hAnsi="Times New Roman"/>
          <w:sz w:val="24"/>
          <w:szCs w:val="24"/>
        </w:rPr>
      </w:pPr>
    </w:p>
    <w:p w14:paraId="506F6EC6" w14:textId="77777777" w:rsidR="00663009" w:rsidRPr="008B609C" w:rsidRDefault="00663009" w:rsidP="00663009">
      <w:pPr>
        <w:spacing w:after="0" w:line="234" w:lineRule="auto"/>
        <w:ind w:right="300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8.Knjižničarska grupa ( sudjelovanje na radionicama u Gradskoj knjižnici)</w:t>
      </w:r>
    </w:p>
    <w:p w14:paraId="5DF9770C" w14:textId="77777777" w:rsidR="00663009" w:rsidRPr="008B609C" w:rsidRDefault="00663009" w:rsidP="00663009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14:paraId="4658EE63" w14:textId="77777777" w:rsidR="00663009" w:rsidRPr="008B609C" w:rsidRDefault="00663009" w:rsidP="00663009">
      <w:pPr>
        <w:tabs>
          <w:tab w:val="left" w:pos="1100"/>
        </w:tabs>
        <w:spacing w:after="0" w:line="236" w:lineRule="auto"/>
        <w:ind w:right="220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9.Održivi razvoj (izrada foto herbarija,  održavanje eko radionica u školi, rad na istraživačkom radu za natjecanje Opisujemo sustave, provođenje projekta Šafran i Zelena čistka)</w:t>
      </w:r>
    </w:p>
    <w:p w14:paraId="5CBE1C70" w14:textId="77777777" w:rsidR="00663009" w:rsidRPr="008B609C" w:rsidRDefault="00663009" w:rsidP="00663009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455D1AD" w14:textId="77777777" w:rsidR="00663009" w:rsidRPr="008B609C" w:rsidRDefault="00663009" w:rsidP="0066300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lastRenderedPageBreak/>
        <w:t>10.Učenička zadruga “Zajik.</w:t>
      </w:r>
    </w:p>
    <w:p w14:paraId="6B599D48" w14:textId="77777777" w:rsidR="00663009" w:rsidRPr="008B609C" w:rsidRDefault="00663009" w:rsidP="00663009">
      <w:pPr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6969149F" w14:textId="77777777" w:rsidR="00663009" w:rsidRDefault="00663009" w:rsidP="0066300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7F48FE09" w14:textId="7D968991" w:rsidR="00663009" w:rsidRPr="007A2DDB" w:rsidRDefault="00663009" w:rsidP="0066300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A2DDB">
        <w:rPr>
          <w:rFonts w:ascii="Times New Roman" w:hAnsi="Times New Roman"/>
          <w:sz w:val="24"/>
          <w:szCs w:val="24"/>
          <w:u w:val="single"/>
        </w:rPr>
        <w:t>P</w:t>
      </w:r>
      <w:r w:rsidR="00330F1F" w:rsidRPr="007A2DDB">
        <w:rPr>
          <w:rFonts w:ascii="Times New Roman" w:hAnsi="Times New Roman"/>
          <w:sz w:val="24"/>
          <w:szCs w:val="24"/>
          <w:u w:val="single"/>
        </w:rPr>
        <w:t>rojekti:</w:t>
      </w:r>
    </w:p>
    <w:p w14:paraId="2E469D27" w14:textId="77777777" w:rsidR="00663009" w:rsidRPr="008B609C" w:rsidRDefault="00663009" w:rsidP="00663009">
      <w:pPr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14:paraId="66079AA3" w14:textId="77777777" w:rsidR="00663009" w:rsidRPr="008B609C" w:rsidRDefault="00663009" w:rsidP="00663009">
      <w:pPr>
        <w:spacing w:after="0" w:line="234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1.Projekt “ Samovrednovanje škole”( anketiranje učenika o zadovoljstvu kvalitetom rada škole</w:t>
      </w:r>
      <w:r>
        <w:rPr>
          <w:rFonts w:ascii="Times New Roman" w:hAnsi="Times New Roman"/>
          <w:sz w:val="24"/>
          <w:szCs w:val="24"/>
        </w:rPr>
        <w:t>)</w:t>
      </w:r>
    </w:p>
    <w:p w14:paraId="4CC44544" w14:textId="77777777" w:rsidR="00663009" w:rsidRPr="008B609C" w:rsidRDefault="00663009" w:rsidP="00663009">
      <w:pPr>
        <w:spacing w:after="0" w:line="14" w:lineRule="exact"/>
        <w:jc w:val="both"/>
        <w:rPr>
          <w:rFonts w:ascii="Times New Roman" w:hAnsi="Times New Roman"/>
          <w:sz w:val="24"/>
          <w:szCs w:val="24"/>
        </w:rPr>
      </w:pPr>
    </w:p>
    <w:p w14:paraId="20A22AAE" w14:textId="77777777" w:rsidR="00663009" w:rsidRPr="008B609C" w:rsidRDefault="00663009" w:rsidP="00663009">
      <w:pPr>
        <w:spacing w:after="0" w:line="236" w:lineRule="auto"/>
        <w:ind w:right="700"/>
        <w:jc w:val="both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2.Eko-foto natječaj i izložba na stranicama škole</w:t>
      </w:r>
    </w:p>
    <w:p w14:paraId="084C1B0C" w14:textId="77777777" w:rsidR="00663009" w:rsidRPr="008B609C" w:rsidRDefault="00663009" w:rsidP="00663009">
      <w:pPr>
        <w:spacing w:after="0" w:line="14" w:lineRule="exact"/>
        <w:jc w:val="both"/>
        <w:rPr>
          <w:rFonts w:ascii="Times New Roman" w:hAnsi="Times New Roman"/>
          <w:sz w:val="24"/>
          <w:szCs w:val="24"/>
        </w:rPr>
      </w:pPr>
    </w:p>
    <w:p w14:paraId="6AB659EC" w14:textId="77777777" w:rsidR="00663009" w:rsidRPr="008B609C" w:rsidRDefault="00663009" w:rsidP="00663009">
      <w:pPr>
        <w:spacing w:after="0" w:line="236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 xml:space="preserve">3.Zajedno protiv pušenja (održane prezentacija projekta – suradnja sa ligom za borbu protiv raka i Zavodom za javno zdravstvo Koprivničko-križevačke županije) </w:t>
      </w:r>
    </w:p>
    <w:p w14:paraId="70A4A645" w14:textId="77777777" w:rsidR="00663009" w:rsidRPr="008B609C" w:rsidRDefault="00663009" w:rsidP="00663009">
      <w:pPr>
        <w:spacing w:after="0" w:line="14" w:lineRule="exact"/>
        <w:jc w:val="both"/>
        <w:rPr>
          <w:rFonts w:ascii="Times New Roman" w:hAnsi="Times New Roman"/>
          <w:sz w:val="24"/>
          <w:szCs w:val="24"/>
        </w:rPr>
      </w:pPr>
    </w:p>
    <w:p w14:paraId="778BA8B6" w14:textId="77777777" w:rsidR="00663009" w:rsidRPr="008B609C" w:rsidRDefault="00663009" w:rsidP="00663009">
      <w:pPr>
        <w:tabs>
          <w:tab w:val="left" w:pos="1080"/>
        </w:tabs>
        <w:spacing w:after="0" w:line="249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 xml:space="preserve">4.Deutsches Sprachdiplom I i II: Stjecanje jezičnih kompetencija iz njemačkog jezika, upoznavanje kulture, tradicije i načina života u zemljama njemačkoga govornog područja.  Predstavljanje stečenih znanja kroz prezentacije, razvijanje sposobnost argumentiranja i raspravljanja o dotičnoj temi. Polaganje DSD I i II ispita koji se sastoji od 2 dijela: Pismeni dio (čitanje s razumijevanjem, slušanje s razumijevanjem, pisanje) i usmeni dio (izlaganje i prezentacija). Osposobljavanje učenika za jezičnu komunikaciju na njemačkom jeziku u usmenom i pisanom obliku </w:t>
      </w:r>
    </w:p>
    <w:p w14:paraId="43D453DD" w14:textId="77777777" w:rsidR="00663009" w:rsidRPr="008B609C" w:rsidRDefault="00663009" w:rsidP="00663009">
      <w:pPr>
        <w:spacing w:after="0" w:line="13" w:lineRule="exact"/>
        <w:rPr>
          <w:rFonts w:ascii="Times New Roman" w:hAnsi="Times New Roman"/>
          <w:sz w:val="24"/>
        </w:rPr>
      </w:pPr>
    </w:p>
    <w:p w14:paraId="43A227F7" w14:textId="77777777" w:rsidR="00663009" w:rsidRPr="00536DB7" w:rsidRDefault="00663009" w:rsidP="00663009">
      <w:pPr>
        <w:tabs>
          <w:tab w:val="left" w:pos="6600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3EE41109" w14:textId="6063577C" w:rsidR="00663009" w:rsidRPr="007A2DDB" w:rsidRDefault="00663009" w:rsidP="00663009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S</w:t>
      </w:r>
      <w:r w:rsidR="00330F1F" w:rsidRPr="007A2DDB">
        <w:rPr>
          <w:rFonts w:ascii="Times New Roman" w:hAnsi="Times New Roman"/>
          <w:bCs/>
          <w:sz w:val="24"/>
          <w:szCs w:val="24"/>
          <w:u w:val="single"/>
        </w:rPr>
        <w:t>uradnja s okružjem</w:t>
      </w:r>
    </w:p>
    <w:p w14:paraId="4E6E6C19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Poglavarstvo grada Đurđevca</w:t>
      </w:r>
    </w:p>
    <w:p w14:paraId="7D35CF26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financijska pomoć</w:t>
      </w:r>
    </w:p>
    <w:p w14:paraId="1458DD5E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 xml:space="preserve">aktivnosti koje planira grad: nastup pjevačkog zbora, literarno-recitatorska grupa </w:t>
      </w:r>
    </w:p>
    <w:p w14:paraId="30311CAA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Gradska knjižnica Đurđevac</w:t>
      </w:r>
    </w:p>
    <w:p w14:paraId="67258477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susreti s književnicima u prostorijama škole i knjižnice</w:t>
      </w:r>
    </w:p>
    <w:p w14:paraId="2557B9DA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nastupi uz otvaranje izložbi i susreta</w:t>
      </w:r>
    </w:p>
    <w:p w14:paraId="318193E6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projekt: Noć knjige</w:t>
      </w:r>
    </w:p>
    <w:p w14:paraId="53139EC4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Gradsko društvo Crvenog križa</w:t>
      </w:r>
    </w:p>
    <w:p w14:paraId="32BEB898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aktivnosti Mladeži Crvenog križa</w:t>
      </w:r>
    </w:p>
    <w:p w14:paraId="59BC6E91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tečaj prve pomoći za učenike</w:t>
      </w:r>
    </w:p>
    <w:p w14:paraId="2CEA983A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Osnovne škole iz okruženja</w:t>
      </w:r>
    </w:p>
    <w:p w14:paraId="3EDEC3F5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profesionalna orijentacija učenika</w:t>
      </w:r>
    </w:p>
    <w:p w14:paraId="03107483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upisi u srednju školu</w:t>
      </w:r>
    </w:p>
    <w:p w14:paraId="29526549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posjeti vršnjačke skupine učenicima osmih razreda</w:t>
      </w:r>
    </w:p>
    <w:p w14:paraId="590474FE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Policijska uprava Koprivnica – PP Đurđevac</w:t>
      </w:r>
    </w:p>
    <w:p w14:paraId="1B090C18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Suradnja na području sprečavanja ovisnosti i pojave nasilja u školi</w:t>
      </w:r>
    </w:p>
    <w:p w14:paraId="4521A3B3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Centar za profesionalnu orijentaciju Križevci</w:t>
      </w:r>
    </w:p>
    <w:p w14:paraId="3691DF99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testiranje učenika</w:t>
      </w:r>
    </w:p>
    <w:p w14:paraId="153BB4B2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profesionalna orijentacija</w:t>
      </w:r>
    </w:p>
    <w:p w14:paraId="2E8FC869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INA industrija nafte d.d. Đurđevac</w:t>
      </w:r>
    </w:p>
    <w:p w14:paraId="5D084360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sudjelovanje na godišnjem susretu za Dan rudara</w:t>
      </w:r>
    </w:p>
    <w:p w14:paraId="72C13DA1" w14:textId="77777777" w:rsidR="003F4E68" w:rsidRDefault="00663009" w:rsidP="003F4E68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nastup zbora</w:t>
      </w:r>
    </w:p>
    <w:p w14:paraId="1CEDEF1D" w14:textId="4AC7EC4E" w:rsidR="003F4E68" w:rsidRDefault="00663009" w:rsidP="003F4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F4E68">
        <w:rPr>
          <w:rFonts w:ascii="Times New Roman" w:hAnsi="Times New Roman"/>
          <w:sz w:val="24"/>
          <w:szCs w:val="24"/>
        </w:rPr>
        <w:t>Suradnja s ostalim društvenim dionicima u Đurđevcu i okolici na promociji i povećanju vidljivosti škole te kao potpora u kvalitetnom obogaćivanju opremljenosti škole.</w:t>
      </w:r>
    </w:p>
    <w:p w14:paraId="3695CB8B" w14:textId="77777777" w:rsidR="00673DCF" w:rsidRDefault="00673DCF" w:rsidP="003F4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9012F" w14:textId="77777777" w:rsidR="00673DCF" w:rsidRDefault="00673DCF" w:rsidP="003F4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77E012" w14:textId="77777777" w:rsidR="00673DCF" w:rsidRPr="003F4E68" w:rsidRDefault="00673DCF" w:rsidP="003F4E68">
      <w:pPr>
        <w:spacing w:after="120" w:line="240" w:lineRule="auto"/>
        <w:jc w:val="both"/>
        <w:rPr>
          <w:rFonts w:ascii="Times New Roman" w:hAnsi="Times New Roman"/>
        </w:rPr>
      </w:pPr>
    </w:p>
    <w:p w14:paraId="7630DF2C" w14:textId="77777777" w:rsidR="003F4E68" w:rsidRDefault="003F4E68" w:rsidP="003F4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</w:t>
      </w:r>
      <w:r w:rsidR="00BD1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Ravnatelj</w:t>
      </w:r>
    </w:p>
    <w:p w14:paraId="0FD1CDD4" w14:textId="4EFC9B33" w:rsidR="00BD11D7" w:rsidRPr="003F4E68" w:rsidRDefault="003F4E68" w:rsidP="003F4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Gimnazije dr.</w:t>
      </w:r>
      <w:r w:rsidR="00BD1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Ivana Kranjčeva Đurđevac    </w:t>
      </w:r>
      <w:r w:rsidR="00BD11D7">
        <w:rPr>
          <w:rFonts w:ascii="Times New Roman" w:hAnsi="Times New Roman" w:cs="Times New Roman"/>
          <w:sz w:val="24"/>
          <w:szCs w:val="24"/>
        </w:rPr>
        <w:t xml:space="preserve">                        Tomislav Ostojić, </w:t>
      </w:r>
      <w:r w:rsidR="00D37C7E">
        <w:rPr>
          <w:rFonts w:ascii="Times New Roman" w:hAnsi="Times New Roman" w:cs="Times New Roman"/>
          <w:sz w:val="24"/>
          <w:szCs w:val="24"/>
        </w:rPr>
        <w:t>mag.ped. et mag.edu.inf.</w:t>
      </w:r>
    </w:p>
    <w:p w14:paraId="53F5C833" w14:textId="63969AB9" w:rsidR="003F4E68" w:rsidRDefault="003F4E68" w:rsidP="003F4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23BA9D06" w14:textId="1BA434C9" w:rsidR="003F4E68" w:rsidRDefault="003F4E68" w:rsidP="003F4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Tišljar, prof.</w:t>
      </w:r>
    </w:p>
    <w:p w14:paraId="6D0920B0" w14:textId="77777777" w:rsidR="00094F20" w:rsidRPr="002D6800" w:rsidRDefault="00094F20" w:rsidP="00B311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4F20" w:rsidRPr="002D6800" w:rsidSect="0033160D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F07"/>
    <w:multiLevelType w:val="hybridMultilevel"/>
    <w:tmpl w:val="04207916"/>
    <w:lvl w:ilvl="0" w:tplc="2E721F1E">
      <w:start w:val="1"/>
      <w:numFmt w:val="upperRoman"/>
      <w:lvlText w:val="%1."/>
      <w:lvlJc w:val="left"/>
      <w:pPr>
        <w:ind w:left="100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7" w:hanging="360"/>
      </w:pPr>
    </w:lvl>
    <w:lvl w:ilvl="2" w:tplc="041A001B" w:tentative="1">
      <w:start w:val="1"/>
      <w:numFmt w:val="lowerRoman"/>
      <w:lvlText w:val="%3."/>
      <w:lvlJc w:val="right"/>
      <w:pPr>
        <w:ind w:left="2087" w:hanging="180"/>
      </w:pPr>
    </w:lvl>
    <w:lvl w:ilvl="3" w:tplc="041A000F" w:tentative="1">
      <w:start w:val="1"/>
      <w:numFmt w:val="decimal"/>
      <w:lvlText w:val="%4."/>
      <w:lvlJc w:val="left"/>
      <w:pPr>
        <w:ind w:left="2807" w:hanging="360"/>
      </w:pPr>
    </w:lvl>
    <w:lvl w:ilvl="4" w:tplc="041A0019" w:tentative="1">
      <w:start w:val="1"/>
      <w:numFmt w:val="lowerLetter"/>
      <w:lvlText w:val="%5."/>
      <w:lvlJc w:val="left"/>
      <w:pPr>
        <w:ind w:left="3527" w:hanging="360"/>
      </w:pPr>
    </w:lvl>
    <w:lvl w:ilvl="5" w:tplc="041A001B" w:tentative="1">
      <w:start w:val="1"/>
      <w:numFmt w:val="lowerRoman"/>
      <w:lvlText w:val="%6."/>
      <w:lvlJc w:val="right"/>
      <w:pPr>
        <w:ind w:left="4247" w:hanging="180"/>
      </w:pPr>
    </w:lvl>
    <w:lvl w:ilvl="6" w:tplc="041A000F" w:tentative="1">
      <w:start w:val="1"/>
      <w:numFmt w:val="decimal"/>
      <w:lvlText w:val="%7."/>
      <w:lvlJc w:val="left"/>
      <w:pPr>
        <w:ind w:left="4967" w:hanging="360"/>
      </w:pPr>
    </w:lvl>
    <w:lvl w:ilvl="7" w:tplc="041A0019" w:tentative="1">
      <w:start w:val="1"/>
      <w:numFmt w:val="lowerLetter"/>
      <w:lvlText w:val="%8."/>
      <w:lvlJc w:val="left"/>
      <w:pPr>
        <w:ind w:left="5687" w:hanging="360"/>
      </w:pPr>
    </w:lvl>
    <w:lvl w:ilvl="8" w:tplc="041A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" w15:restartNumberingAfterBreak="0">
    <w:nsid w:val="1A4E6392"/>
    <w:multiLevelType w:val="hybridMultilevel"/>
    <w:tmpl w:val="36301772"/>
    <w:lvl w:ilvl="0" w:tplc="D7BE44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7E70"/>
    <w:multiLevelType w:val="hybridMultilevel"/>
    <w:tmpl w:val="7736B0EE"/>
    <w:lvl w:ilvl="0" w:tplc="E84E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2AE4"/>
    <w:multiLevelType w:val="hybridMultilevel"/>
    <w:tmpl w:val="54D62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13090"/>
    <w:multiLevelType w:val="hybridMultilevel"/>
    <w:tmpl w:val="21C04F54"/>
    <w:lvl w:ilvl="0" w:tplc="E0DE3F92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7CC0"/>
    <w:multiLevelType w:val="hybridMultilevel"/>
    <w:tmpl w:val="DA405E9C"/>
    <w:lvl w:ilvl="0" w:tplc="4614E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C4129"/>
    <w:multiLevelType w:val="hybridMultilevel"/>
    <w:tmpl w:val="F800A562"/>
    <w:lvl w:ilvl="0" w:tplc="18CEE472">
      <w:start w:val="1"/>
      <w:numFmt w:val="upperLetter"/>
      <w:lvlText w:val="%1)"/>
      <w:lvlJc w:val="left"/>
      <w:pPr>
        <w:ind w:left="4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772E486">
      <w:start w:val="1"/>
      <w:numFmt w:val="lowerLetter"/>
      <w:lvlText w:val="%2"/>
      <w:lvlJc w:val="left"/>
      <w:pPr>
        <w:ind w:left="33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8B2796C">
      <w:start w:val="1"/>
      <w:numFmt w:val="lowerRoman"/>
      <w:lvlText w:val="%3"/>
      <w:lvlJc w:val="left"/>
      <w:pPr>
        <w:ind w:left="40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028BD9E">
      <w:start w:val="1"/>
      <w:numFmt w:val="decimal"/>
      <w:lvlText w:val="%4"/>
      <w:lvlJc w:val="left"/>
      <w:pPr>
        <w:ind w:left="47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EE6CE58">
      <w:start w:val="1"/>
      <w:numFmt w:val="lowerLetter"/>
      <w:lvlText w:val="%5"/>
      <w:lvlJc w:val="left"/>
      <w:pPr>
        <w:ind w:left="54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B0C75E4">
      <w:start w:val="1"/>
      <w:numFmt w:val="lowerRoman"/>
      <w:lvlText w:val="%6"/>
      <w:lvlJc w:val="left"/>
      <w:pPr>
        <w:ind w:left="62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ABC28B6">
      <w:start w:val="1"/>
      <w:numFmt w:val="decimal"/>
      <w:lvlText w:val="%7"/>
      <w:lvlJc w:val="left"/>
      <w:pPr>
        <w:ind w:left="69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172B320">
      <w:start w:val="1"/>
      <w:numFmt w:val="lowerLetter"/>
      <w:lvlText w:val="%8"/>
      <w:lvlJc w:val="left"/>
      <w:pPr>
        <w:ind w:left="76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394967C">
      <w:start w:val="1"/>
      <w:numFmt w:val="lowerRoman"/>
      <w:lvlText w:val="%9"/>
      <w:lvlJc w:val="left"/>
      <w:pPr>
        <w:ind w:left="83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761E59"/>
    <w:multiLevelType w:val="hybridMultilevel"/>
    <w:tmpl w:val="BE2883C0"/>
    <w:lvl w:ilvl="0" w:tplc="2188D6AA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1788F"/>
    <w:multiLevelType w:val="hybridMultilevel"/>
    <w:tmpl w:val="8258E92E"/>
    <w:lvl w:ilvl="0" w:tplc="065C62B0">
      <w:start w:val="1"/>
      <w:numFmt w:val="upperRoman"/>
      <w:lvlText w:val="%1."/>
      <w:lvlJc w:val="left"/>
      <w:pPr>
        <w:ind w:left="9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3" w:hanging="360"/>
      </w:pPr>
    </w:lvl>
    <w:lvl w:ilvl="2" w:tplc="041A001B" w:tentative="1">
      <w:start w:val="1"/>
      <w:numFmt w:val="lowerRoman"/>
      <w:lvlText w:val="%3."/>
      <w:lvlJc w:val="right"/>
      <w:pPr>
        <w:ind w:left="2033" w:hanging="180"/>
      </w:pPr>
    </w:lvl>
    <w:lvl w:ilvl="3" w:tplc="041A000F" w:tentative="1">
      <w:start w:val="1"/>
      <w:numFmt w:val="decimal"/>
      <w:lvlText w:val="%4."/>
      <w:lvlJc w:val="left"/>
      <w:pPr>
        <w:ind w:left="2753" w:hanging="360"/>
      </w:pPr>
    </w:lvl>
    <w:lvl w:ilvl="4" w:tplc="041A0019" w:tentative="1">
      <w:start w:val="1"/>
      <w:numFmt w:val="lowerLetter"/>
      <w:lvlText w:val="%5."/>
      <w:lvlJc w:val="left"/>
      <w:pPr>
        <w:ind w:left="3473" w:hanging="360"/>
      </w:pPr>
    </w:lvl>
    <w:lvl w:ilvl="5" w:tplc="041A001B" w:tentative="1">
      <w:start w:val="1"/>
      <w:numFmt w:val="lowerRoman"/>
      <w:lvlText w:val="%6."/>
      <w:lvlJc w:val="right"/>
      <w:pPr>
        <w:ind w:left="4193" w:hanging="180"/>
      </w:pPr>
    </w:lvl>
    <w:lvl w:ilvl="6" w:tplc="041A000F" w:tentative="1">
      <w:start w:val="1"/>
      <w:numFmt w:val="decimal"/>
      <w:lvlText w:val="%7."/>
      <w:lvlJc w:val="left"/>
      <w:pPr>
        <w:ind w:left="4913" w:hanging="360"/>
      </w:pPr>
    </w:lvl>
    <w:lvl w:ilvl="7" w:tplc="041A0019" w:tentative="1">
      <w:start w:val="1"/>
      <w:numFmt w:val="lowerLetter"/>
      <w:lvlText w:val="%8."/>
      <w:lvlJc w:val="left"/>
      <w:pPr>
        <w:ind w:left="5633" w:hanging="360"/>
      </w:pPr>
    </w:lvl>
    <w:lvl w:ilvl="8" w:tplc="041A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9" w15:restartNumberingAfterBreak="0">
    <w:nsid w:val="6A492D79"/>
    <w:multiLevelType w:val="hybridMultilevel"/>
    <w:tmpl w:val="5E2E76CC"/>
    <w:lvl w:ilvl="0" w:tplc="8766D456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168C1"/>
    <w:multiLevelType w:val="hybridMultilevel"/>
    <w:tmpl w:val="762C1812"/>
    <w:lvl w:ilvl="0" w:tplc="35F68A06">
      <w:start w:val="1"/>
      <w:numFmt w:val="upperLetter"/>
      <w:lvlText w:val="%1)"/>
      <w:lvlJc w:val="left"/>
      <w:pPr>
        <w:ind w:left="33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57" w:hanging="360"/>
      </w:pPr>
    </w:lvl>
    <w:lvl w:ilvl="2" w:tplc="041A001B" w:tentative="1">
      <w:start w:val="1"/>
      <w:numFmt w:val="lowerRoman"/>
      <w:lvlText w:val="%3."/>
      <w:lvlJc w:val="right"/>
      <w:pPr>
        <w:ind w:left="4777" w:hanging="180"/>
      </w:pPr>
    </w:lvl>
    <w:lvl w:ilvl="3" w:tplc="041A000F" w:tentative="1">
      <w:start w:val="1"/>
      <w:numFmt w:val="decimal"/>
      <w:lvlText w:val="%4."/>
      <w:lvlJc w:val="left"/>
      <w:pPr>
        <w:ind w:left="5497" w:hanging="360"/>
      </w:pPr>
    </w:lvl>
    <w:lvl w:ilvl="4" w:tplc="041A0019" w:tentative="1">
      <w:start w:val="1"/>
      <w:numFmt w:val="lowerLetter"/>
      <w:lvlText w:val="%5."/>
      <w:lvlJc w:val="left"/>
      <w:pPr>
        <w:ind w:left="6217" w:hanging="360"/>
      </w:pPr>
    </w:lvl>
    <w:lvl w:ilvl="5" w:tplc="041A001B" w:tentative="1">
      <w:start w:val="1"/>
      <w:numFmt w:val="lowerRoman"/>
      <w:lvlText w:val="%6."/>
      <w:lvlJc w:val="right"/>
      <w:pPr>
        <w:ind w:left="6937" w:hanging="180"/>
      </w:pPr>
    </w:lvl>
    <w:lvl w:ilvl="6" w:tplc="041A000F" w:tentative="1">
      <w:start w:val="1"/>
      <w:numFmt w:val="decimal"/>
      <w:lvlText w:val="%7."/>
      <w:lvlJc w:val="left"/>
      <w:pPr>
        <w:ind w:left="7657" w:hanging="360"/>
      </w:pPr>
    </w:lvl>
    <w:lvl w:ilvl="7" w:tplc="041A0019" w:tentative="1">
      <w:start w:val="1"/>
      <w:numFmt w:val="lowerLetter"/>
      <w:lvlText w:val="%8."/>
      <w:lvlJc w:val="left"/>
      <w:pPr>
        <w:ind w:left="8377" w:hanging="360"/>
      </w:pPr>
    </w:lvl>
    <w:lvl w:ilvl="8" w:tplc="041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1" w15:restartNumberingAfterBreak="0">
    <w:nsid w:val="7933749A"/>
    <w:multiLevelType w:val="hybridMultilevel"/>
    <w:tmpl w:val="F69433F2"/>
    <w:lvl w:ilvl="0" w:tplc="33489A56">
      <w:start w:val="1"/>
      <w:numFmt w:val="upperLetter"/>
      <w:lvlText w:val="%1)"/>
      <w:lvlJc w:val="left"/>
      <w:pPr>
        <w:ind w:left="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530469C">
      <w:start w:val="1"/>
      <w:numFmt w:val="lowerLetter"/>
      <w:lvlText w:val="%2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B6851D6">
      <w:start w:val="1"/>
      <w:numFmt w:val="lowerRoman"/>
      <w:lvlText w:val="%3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E9411CE">
      <w:start w:val="1"/>
      <w:numFmt w:val="decimal"/>
      <w:lvlText w:val="%4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1AE5928">
      <w:start w:val="1"/>
      <w:numFmt w:val="lowerLetter"/>
      <w:lvlText w:val="%5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BF61DD8">
      <w:start w:val="1"/>
      <w:numFmt w:val="lowerRoman"/>
      <w:lvlText w:val="%6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E0672F0">
      <w:start w:val="1"/>
      <w:numFmt w:val="decimal"/>
      <w:lvlText w:val="%7"/>
      <w:lvlJc w:val="left"/>
      <w:pPr>
        <w:ind w:left="69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84824AA">
      <w:start w:val="1"/>
      <w:numFmt w:val="lowerLetter"/>
      <w:lvlText w:val="%8"/>
      <w:lvlJc w:val="left"/>
      <w:pPr>
        <w:ind w:left="76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E864820">
      <w:start w:val="1"/>
      <w:numFmt w:val="lowerRoman"/>
      <w:lvlText w:val="%9"/>
      <w:lvlJc w:val="left"/>
      <w:pPr>
        <w:ind w:left="83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A06E3B"/>
    <w:multiLevelType w:val="hybridMultilevel"/>
    <w:tmpl w:val="292AB3EE"/>
    <w:lvl w:ilvl="0" w:tplc="A142E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969373">
    <w:abstractNumId w:val="11"/>
  </w:num>
  <w:num w:numId="2" w16cid:durableId="41445896">
    <w:abstractNumId w:val="2"/>
  </w:num>
  <w:num w:numId="3" w16cid:durableId="64188082">
    <w:abstractNumId w:val="1"/>
  </w:num>
  <w:num w:numId="4" w16cid:durableId="2053770454">
    <w:abstractNumId w:val="4"/>
  </w:num>
  <w:num w:numId="5" w16cid:durableId="190072415">
    <w:abstractNumId w:val="7"/>
  </w:num>
  <w:num w:numId="6" w16cid:durableId="598299189">
    <w:abstractNumId w:val="3"/>
  </w:num>
  <w:num w:numId="7" w16cid:durableId="1268659680">
    <w:abstractNumId w:val="6"/>
  </w:num>
  <w:num w:numId="8" w16cid:durableId="848758721">
    <w:abstractNumId w:val="0"/>
  </w:num>
  <w:num w:numId="9" w16cid:durableId="474494696">
    <w:abstractNumId w:val="10"/>
  </w:num>
  <w:num w:numId="10" w16cid:durableId="1239751186">
    <w:abstractNumId w:val="12"/>
  </w:num>
  <w:num w:numId="11" w16cid:durableId="992680131">
    <w:abstractNumId w:val="5"/>
  </w:num>
  <w:num w:numId="12" w16cid:durableId="432865756">
    <w:abstractNumId w:val="8"/>
  </w:num>
  <w:num w:numId="13" w16cid:durableId="3204266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E0"/>
    <w:rsid w:val="00003E3B"/>
    <w:rsid w:val="000067A3"/>
    <w:rsid w:val="00086A74"/>
    <w:rsid w:val="00094F20"/>
    <w:rsid w:val="000F0C1D"/>
    <w:rsid w:val="00163F11"/>
    <w:rsid w:val="001671A1"/>
    <w:rsid w:val="001D446B"/>
    <w:rsid w:val="00210840"/>
    <w:rsid w:val="0021320E"/>
    <w:rsid w:val="002219F5"/>
    <w:rsid w:val="002511DC"/>
    <w:rsid w:val="0025560B"/>
    <w:rsid w:val="002651B5"/>
    <w:rsid w:val="002900E7"/>
    <w:rsid w:val="002C101F"/>
    <w:rsid w:val="002D1EAE"/>
    <w:rsid w:val="002D333F"/>
    <w:rsid w:val="002D443B"/>
    <w:rsid w:val="002D6800"/>
    <w:rsid w:val="002E6F99"/>
    <w:rsid w:val="002F2E88"/>
    <w:rsid w:val="003250BC"/>
    <w:rsid w:val="00330F1F"/>
    <w:rsid w:val="0033160D"/>
    <w:rsid w:val="00340457"/>
    <w:rsid w:val="003618E1"/>
    <w:rsid w:val="00363EB4"/>
    <w:rsid w:val="00386A96"/>
    <w:rsid w:val="00390EFC"/>
    <w:rsid w:val="003C4C28"/>
    <w:rsid w:val="003F4E68"/>
    <w:rsid w:val="00463D27"/>
    <w:rsid w:val="00484B95"/>
    <w:rsid w:val="004970BF"/>
    <w:rsid w:val="004A6483"/>
    <w:rsid w:val="004B113D"/>
    <w:rsid w:val="004B2037"/>
    <w:rsid w:val="004B3E9E"/>
    <w:rsid w:val="004B645C"/>
    <w:rsid w:val="004E34F4"/>
    <w:rsid w:val="00506DF9"/>
    <w:rsid w:val="00521ACA"/>
    <w:rsid w:val="00527789"/>
    <w:rsid w:val="00536F7F"/>
    <w:rsid w:val="0058763D"/>
    <w:rsid w:val="005B6874"/>
    <w:rsid w:val="005F1D16"/>
    <w:rsid w:val="00614357"/>
    <w:rsid w:val="00663009"/>
    <w:rsid w:val="00671A7F"/>
    <w:rsid w:val="00671C13"/>
    <w:rsid w:val="00673DCF"/>
    <w:rsid w:val="006A12C8"/>
    <w:rsid w:val="006B49E0"/>
    <w:rsid w:val="00741D48"/>
    <w:rsid w:val="00745C64"/>
    <w:rsid w:val="00753930"/>
    <w:rsid w:val="00763807"/>
    <w:rsid w:val="007726FD"/>
    <w:rsid w:val="007A2DDB"/>
    <w:rsid w:val="007C247B"/>
    <w:rsid w:val="007C4120"/>
    <w:rsid w:val="007C6910"/>
    <w:rsid w:val="007F3ED4"/>
    <w:rsid w:val="008009AD"/>
    <w:rsid w:val="00814428"/>
    <w:rsid w:val="00820B25"/>
    <w:rsid w:val="00826B36"/>
    <w:rsid w:val="008270ED"/>
    <w:rsid w:val="00844D12"/>
    <w:rsid w:val="0089090A"/>
    <w:rsid w:val="008955A9"/>
    <w:rsid w:val="008C4AC3"/>
    <w:rsid w:val="008D1C03"/>
    <w:rsid w:val="00947138"/>
    <w:rsid w:val="009E14B6"/>
    <w:rsid w:val="00A25D16"/>
    <w:rsid w:val="00A64784"/>
    <w:rsid w:val="00A85220"/>
    <w:rsid w:val="00AB12B4"/>
    <w:rsid w:val="00AD51FC"/>
    <w:rsid w:val="00AD5CAE"/>
    <w:rsid w:val="00AF7C11"/>
    <w:rsid w:val="00B169A0"/>
    <w:rsid w:val="00B31173"/>
    <w:rsid w:val="00B50543"/>
    <w:rsid w:val="00B50D02"/>
    <w:rsid w:val="00B82CA8"/>
    <w:rsid w:val="00B83166"/>
    <w:rsid w:val="00BA04E5"/>
    <w:rsid w:val="00BA68DB"/>
    <w:rsid w:val="00BA6F27"/>
    <w:rsid w:val="00BC42C3"/>
    <w:rsid w:val="00BD11D7"/>
    <w:rsid w:val="00BD22DC"/>
    <w:rsid w:val="00C4644D"/>
    <w:rsid w:val="00C7569C"/>
    <w:rsid w:val="00CE2291"/>
    <w:rsid w:val="00CF31B6"/>
    <w:rsid w:val="00D06BA6"/>
    <w:rsid w:val="00D0741E"/>
    <w:rsid w:val="00D07C51"/>
    <w:rsid w:val="00D37C7E"/>
    <w:rsid w:val="00D44802"/>
    <w:rsid w:val="00D84B88"/>
    <w:rsid w:val="00DA7C35"/>
    <w:rsid w:val="00DC67B8"/>
    <w:rsid w:val="00DE4DAE"/>
    <w:rsid w:val="00E2036F"/>
    <w:rsid w:val="00E42DC7"/>
    <w:rsid w:val="00E46231"/>
    <w:rsid w:val="00E5033F"/>
    <w:rsid w:val="00E5320C"/>
    <w:rsid w:val="00E77863"/>
    <w:rsid w:val="00E8174A"/>
    <w:rsid w:val="00EA2756"/>
    <w:rsid w:val="00EE08EB"/>
    <w:rsid w:val="00F01662"/>
    <w:rsid w:val="00F126ED"/>
    <w:rsid w:val="00F31883"/>
    <w:rsid w:val="00FB00D0"/>
    <w:rsid w:val="00FC3ACB"/>
    <w:rsid w:val="00FD0512"/>
    <w:rsid w:val="00FE1412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F247"/>
  <w15:chartTrackingRefBased/>
  <w15:docId w15:val="{82886DF6-F36A-44D5-B78F-1487962F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D051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7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3E19-DE98-4D80-987F-9B27285B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14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Piškorec</dc:creator>
  <cp:keywords/>
  <dc:description/>
  <cp:lastModifiedBy>Nadica Piškorec</cp:lastModifiedBy>
  <cp:revision>120</cp:revision>
  <cp:lastPrinted>2023-07-04T10:16:00Z</cp:lastPrinted>
  <dcterms:created xsi:type="dcterms:W3CDTF">2022-10-25T07:20:00Z</dcterms:created>
  <dcterms:modified xsi:type="dcterms:W3CDTF">2023-07-20T09:43:00Z</dcterms:modified>
</cp:coreProperties>
</file>